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2F47" w14:textId="77777777" w:rsidR="00802BF8" w:rsidRPr="00802BF8" w:rsidRDefault="00802BF8" w:rsidP="00802BF8">
      <w:pPr>
        <w:widowControl/>
        <w:shd w:val="clear" w:color="auto" w:fill="FFFFFF"/>
        <w:spacing w:line="640" w:lineRule="exact"/>
        <w:jc w:val="center"/>
        <w:outlineLvl w:val="1"/>
        <w:rPr>
          <w:rFonts w:ascii="Times New Roman" w:eastAsia="方正小标宋简体" w:hAnsi="Times New Roman" w:cs="Times New Roman"/>
          <w:kern w:val="36"/>
          <w:sz w:val="40"/>
          <w:szCs w:val="40"/>
        </w:rPr>
      </w:pPr>
      <w:r w:rsidRPr="00802BF8">
        <w:rPr>
          <w:rFonts w:ascii="Times New Roman" w:eastAsia="方正小标宋简体" w:hAnsi="Times New Roman" w:cs="Times New Roman"/>
          <w:kern w:val="36"/>
          <w:sz w:val="40"/>
          <w:szCs w:val="40"/>
        </w:rPr>
        <w:t>教育部关于</w:t>
      </w:r>
      <w:r w:rsidRPr="00802BF8">
        <w:rPr>
          <w:rFonts w:ascii="Times New Roman" w:eastAsia="方正小标宋简体" w:hAnsi="Times New Roman" w:cs="Times New Roman"/>
          <w:kern w:val="36"/>
          <w:sz w:val="40"/>
          <w:szCs w:val="40"/>
        </w:rPr>
        <w:t>2019—2021</w:t>
      </w:r>
      <w:r w:rsidRPr="00802BF8">
        <w:rPr>
          <w:rFonts w:ascii="Times New Roman" w:eastAsia="方正小标宋简体" w:hAnsi="Times New Roman" w:cs="Times New Roman"/>
          <w:kern w:val="36"/>
          <w:sz w:val="40"/>
          <w:szCs w:val="40"/>
        </w:rPr>
        <w:t>年基础学科</w:t>
      </w:r>
      <w:r w:rsidRPr="00802BF8">
        <w:rPr>
          <w:rFonts w:ascii="Times New Roman" w:eastAsia="方正小标宋简体" w:hAnsi="Times New Roman" w:cs="Times New Roman"/>
          <w:kern w:val="36"/>
          <w:sz w:val="40"/>
          <w:szCs w:val="40"/>
        </w:rPr>
        <w:br/>
      </w:r>
      <w:r w:rsidRPr="00802BF8">
        <w:rPr>
          <w:rFonts w:ascii="Times New Roman" w:eastAsia="方正小标宋简体" w:hAnsi="Times New Roman" w:cs="Times New Roman"/>
          <w:kern w:val="36"/>
          <w:sz w:val="40"/>
          <w:szCs w:val="40"/>
        </w:rPr>
        <w:t>拔尖学生培养基地建设工作的通知</w:t>
      </w:r>
    </w:p>
    <w:p w14:paraId="7FABA05D" w14:textId="447B03D3" w:rsidR="00802BF8" w:rsidRPr="00802BF8" w:rsidRDefault="00802BF8" w:rsidP="00802BF8">
      <w:pPr>
        <w:widowControl/>
        <w:shd w:val="clear" w:color="auto" w:fill="FFFFFF"/>
        <w:spacing w:line="560" w:lineRule="exact"/>
        <w:jc w:val="center"/>
        <w:rPr>
          <w:rFonts w:ascii="Times New Roman" w:eastAsia="仿宋_GB2312" w:hAnsi="Times New Roman" w:cs="Times New Roman"/>
          <w:kern w:val="0"/>
          <w:sz w:val="32"/>
          <w:szCs w:val="32"/>
        </w:rPr>
      </w:pPr>
      <w:proofErr w:type="gramStart"/>
      <w:r w:rsidRPr="00802BF8">
        <w:rPr>
          <w:rFonts w:ascii="Times New Roman" w:eastAsia="仿宋_GB2312" w:hAnsi="Times New Roman" w:cs="Times New Roman"/>
          <w:kern w:val="0"/>
          <w:sz w:val="32"/>
          <w:szCs w:val="32"/>
        </w:rPr>
        <w:t>教高函</w:t>
      </w:r>
      <w:proofErr w:type="gramEnd"/>
      <w:r w:rsidRPr="00802BF8">
        <w:rPr>
          <w:rFonts w:ascii="Times New Roman" w:eastAsia="仿宋_GB2312" w:hAnsi="Times New Roman" w:cs="Times New Roman"/>
          <w:kern w:val="0"/>
          <w:sz w:val="32"/>
          <w:szCs w:val="32"/>
        </w:rPr>
        <w:t>〔</w:t>
      </w:r>
      <w:r w:rsidRPr="00802BF8">
        <w:rPr>
          <w:rFonts w:ascii="Times New Roman" w:eastAsia="仿宋_GB2312" w:hAnsi="Times New Roman" w:cs="Times New Roman"/>
          <w:kern w:val="0"/>
          <w:sz w:val="32"/>
          <w:szCs w:val="32"/>
        </w:rPr>
        <w:t>2019</w:t>
      </w:r>
      <w:r w:rsidRPr="00802BF8">
        <w:rPr>
          <w:rFonts w:ascii="Times New Roman" w:eastAsia="仿宋_GB2312" w:hAnsi="Times New Roman" w:cs="Times New Roman"/>
          <w:kern w:val="0"/>
          <w:sz w:val="32"/>
          <w:szCs w:val="32"/>
        </w:rPr>
        <w:t>〕</w:t>
      </w:r>
      <w:r w:rsidRPr="00802BF8">
        <w:rPr>
          <w:rFonts w:ascii="Times New Roman" w:eastAsia="仿宋_GB2312" w:hAnsi="Times New Roman" w:cs="Times New Roman"/>
          <w:kern w:val="0"/>
          <w:sz w:val="32"/>
          <w:szCs w:val="32"/>
        </w:rPr>
        <w:t>14</w:t>
      </w:r>
      <w:r w:rsidRPr="00802BF8">
        <w:rPr>
          <w:rFonts w:ascii="Times New Roman" w:eastAsia="仿宋_GB2312" w:hAnsi="Times New Roman" w:cs="Times New Roman"/>
          <w:kern w:val="0"/>
          <w:sz w:val="32"/>
          <w:szCs w:val="32"/>
        </w:rPr>
        <w:t>号</w:t>
      </w:r>
    </w:p>
    <w:p w14:paraId="3E4E7D36" w14:textId="77777777" w:rsidR="00802BF8" w:rsidRPr="00802BF8" w:rsidRDefault="00802BF8" w:rsidP="00802BF8">
      <w:pPr>
        <w:widowControl/>
        <w:shd w:val="clear" w:color="auto" w:fill="FFFFFF"/>
        <w:spacing w:line="560" w:lineRule="exact"/>
        <w:jc w:val="center"/>
        <w:rPr>
          <w:rFonts w:ascii="Times New Roman" w:eastAsia="仿宋_GB2312" w:hAnsi="Times New Roman" w:cs="Times New Roman"/>
          <w:kern w:val="0"/>
          <w:sz w:val="32"/>
          <w:szCs w:val="32"/>
        </w:rPr>
      </w:pPr>
    </w:p>
    <w:p w14:paraId="76340D5D"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各省、自治区、直辖市教育厅（教委），新疆生产建设兵团教育局，有关部门（单位）教育司（局），部属各高等学校、部省合建各高等学校：</w:t>
      </w:r>
    </w:p>
    <w:p w14:paraId="45F1931C"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为贯彻全国教育大会精神，根据《教育部关于加快建设高水平本科教育全面提高人才培养能力的意见》《教育部等六部门关于实施基础学科拔尖学生培养计划</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的意见》等相关文件精神，深入实施基础学科拔尖学生培养计划</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（以下简称拔尖计划</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），加快培养基础学科拔尖人才。经研究，现就</w:t>
      </w:r>
      <w:r w:rsidRPr="00802BF8">
        <w:rPr>
          <w:rFonts w:ascii="Times New Roman" w:eastAsia="仿宋_GB2312" w:hAnsi="Times New Roman" w:cs="Times New Roman"/>
          <w:kern w:val="0"/>
          <w:sz w:val="32"/>
          <w:szCs w:val="32"/>
        </w:rPr>
        <w:t>2019—2021</w:t>
      </w:r>
      <w:r w:rsidRPr="00802BF8">
        <w:rPr>
          <w:rFonts w:ascii="Times New Roman" w:eastAsia="仿宋_GB2312" w:hAnsi="Times New Roman" w:cs="Times New Roman"/>
          <w:kern w:val="0"/>
          <w:sz w:val="32"/>
          <w:szCs w:val="32"/>
        </w:rPr>
        <w:t>年基础学科拔尖学生培养基地建设工作通知如下。</w:t>
      </w:r>
    </w:p>
    <w:p w14:paraId="5FA5696B" w14:textId="77777777" w:rsidR="00802BF8" w:rsidRPr="00802BF8" w:rsidRDefault="00802BF8" w:rsidP="00802BF8">
      <w:pPr>
        <w:widowControl/>
        <w:shd w:val="clear" w:color="auto" w:fill="FFFFFF"/>
        <w:spacing w:line="560" w:lineRule="exact"/>
        <w:outlineLvl w:val="0"/>
        <w:rPr>
          <w:rFonts w:ascii="黑体" w:eastAsia="黑体" w:hAnsi="黑体" w:cs="Times New Roman"/>
          <w:kern w:val="0"/>
          <w:sz w:val="32"/>
          <w:szCs w:val="32"/>
        </w:rPr>
      </w:pPr>
      <w:r w:rsidRPr="00802BF8">
        <w:rPr>
          <w:rFonts w:ascii="黑体" w:eastAsia="黑体" w:hAnsi="黑体" w:cs="Times New Roman"/>
          <w:kern w:val="0"/>
          <w:sz w:val="32"/>
          <w:szCs w:val="32"/>
        </w:rPr>
        <w:t xml:space="preserve">　　一、指导思想</w:t>
      </w:r>
    </w:p>
    <w:p w14:paraId="67CA1C50"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以习近平新时代中国特色社会主义思想为指导，深入贯彻党的十九大精神，落实全国教育大会精神，全面落实新时代全国高等学校本科教育工作会议精神，坚持立德树人，遵循基础学科拔尖创新人才成长规律，以体制机制创新和教育教学改革为重点，强化使命驱动，注重大师引领，创新学习方式，提升综合素养，促进学科交叉、科教融合，深化国际合作，科学</w:t>
      </w:r>
      <w:proofErr w:type="gramStart"/>
      <w:r w:rsidRPr="00802BF8">
        <w:rPr>
          <w:rFonts w:ascii="Times New Roman" w:eastAsia="仿宋_GB2312" w:hAnsi="Times New Roman" w:cs="Times New Roman"/>
          <w:kern w:val="0"/>
          <w:sz w:val="32"/>
          <w:szCs w:val="32"/>
        </w:rPr>
        <w:t>选才鉴才相</w:t>
      </w:r>
      <w:proofErr w:type="gramEnd"/>
      <w:r w:rsidRPr="00802BF8">
        <w:rPr>
          <w:rFonts w:ascii="Times New Roman" w:eastAsia="仿宋_GB2312" w:hAnsi="Times New Roman" w:cs="Times New Roman"/>
          <w:kern w:val="0"/>
          <w:sz w:val="32"/>
          <w:szCs w:val="32"/>
        </w:rPr>
        <w:t>结合，进一步拓围、增量、提质、创新，对</w:t>
      </w:r>
      <w:proofErr w:type="gramStart"/>
      <w:r w:rsidRPr="00802BF8">
        <w:rPr>
          <w:rFonts w:ascii="Times New Roman" w:eastAsia="仿宋_GB2312" w:hAnsi="Times New Roman" w:cs="Times New Roman"/>
          <w:kern w:val="0"/>
          <w:sz w:val="32"/>
          <w:szCs w:val="32"/>
        </w:rPr>
        <w:t>标国际</w:t>
      </w:r>
      <w:proofErr w:type="gramEnd"/>
      <w:r w:rsidRPr="00802BF8">
        <w:rPr>
          <w:rFonts w:ascii="Times New Roman" w:eastAsia="仿宋_GB2312" w:hAnsi="Times New Roman" w:cs="Times New Roman"/>
          <w:kern w:val="0"/>
          <w:sz w:val="32"/>
          <w:szCs w:val="32"/>
        </w:rPr>
        <w:t>先进水平，建设基础学科拔尖学生培养一流基地，着力培养未来的杰出自然科学家、社会科学家和医学科</w:t>
      </w:r>
      <w:r w:rsidRPr="00802BF8">
        <w:rPr>
          <w:rFonts w:ascii="Times New Roman" w:eastAsia="仿宋_GB2312" w:hAnsi="Times New Roman" w:cs="Times New Roman"/>
          <w:kern w:val="0"/>
          <w:sz w:val="32"/>
          <w:szCs w:val="32"/>
        </w:rPr>
        <w:lastRenderedPageBreak/>
        <w:t>学家，提升国家硬实力、</w:t>
      </w:r>
      <w:proofErr w:type="gramStart"/>
      <w:r w:rsidRPr="00802BF8">
        <w:rPr>
          <w:rFonts w:ascii="Times New Roman" w:eastAsia="仿宋_GB2312" w:hAnsi="Times New Roman" w:cs="Times New Roman"/>
          <w:kern w:val="0"/>
          <w:sz w:val="32"/>
          <w:szCs w:val="32"/>
        </w:rPr>
        <w:t>软实力</w:t>
      </w:r>
      <w:proofErr w:type="gramEnd"/>
      <w:r w:rsidRPr="00802BF8">
        <w:rPr>
          <w:rFonts w:ascii="Times New Roman" w:eastAsia="仿宋_GB2312" w:hAnsi="Times New Roman" w:cs="Times New Roman"/>
          <w:kern w:val="0"/>
          <w:sz w:val="32"/>
          <w:szCs w:val="32"/>
        </w:rPr>
        <w:t>和健康力，为把我国建设成为世界主要科学中心和创新高地奠定人才基础。</w:t>
      </w:r>
    </w:p>
    <w:p w14:paraId="4FAD1F39" w14:textId="77777777" w:rsidR="00802BF8" w:rsidRPr="00802BF8" w:rsidRDefault="00802BF8" w:rsidP="00802BF8">
      <w:pPr>
        <w:widowControl/>
        <w:shd w:val="clear" w:color="auto" w:fill="FFFFFF"/>
        <w:spacing w:line="560" w:lineRule="exact"/>
        <w:outlineLvl w:val="0"/>
        <w:rPr>
          <w:rFonts w:ascii="黑体" w:eastAsia="黑体" w:hAnsi="黑体" w:cs="Times New Roman"/>
          <w:kern w:val="0"/>
          <w:sz w:val="32"/>
          <w:szCs w:val="32"/>
        </w:rPr>
      </w:pPr>
      <w:r w:rsidRPr="00802BF8">
        <w:rPr>
          <w:rFonts w:ascii="黑体" w:eastAsia="黑体" w:hAnsi="黑体" w:cs="Times New Roman"/>
          <w:kern w:val="0"/>
          <w:sz w:val="32"/>
          <w:szCs w:val="32"/>
        </w:rPr>
        <w:t xml:space="preserve">　　二、建设目标</w:t>
      </w:r>
    </w:p>
    <w:p w14:paraId="3F93B8B4"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w:t>
      </w:r>
      <w:r w:rsidRPr="00802BF8">
        <w:rPr>
          <w:rFonts w:ascii="Times New Roman" w:eastAsia="仿宋_GB2312" w:hAnsi="Times New Roman" w:cs="Times New Roman"/>
          <w:kern w:val="0"/>
          <w:sz w:val="32"/>
          <w:szCs w:val="32"/>
        </w:rPr>
        <w:t>2019—2021</w:t>
      </w:r>
      <w:r w:rsidRPr="00802BF8">
        <w:rPr>
          <w:rFonts w:ascii="Times New Roman" w:eastAsia="仿宋_GB2312" w:hAnsi="Times New Roman" w:cs="Times New Roman"/>
          <w:kern w:val="0"/>
          <w:sz w:val="32"/>
          <w:szCs w:val="32"/>
        </w:rPr>
        <w:t>年，分年度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中国特色、世界水平的基础学科拔尖人才培养体系，促进一批勇攀科学高峰、推动科学文化发展的优秀拔尖人才崭露头角。</w:t>
      </w:r>
    </w:p>
    <w:p w14:paraId="2121B9EB" w14:textId="77777777" w:rsidR="00802BF8" w:rsidRPr="00802BF8" w:rsidRDefault="00802BF8" w:rsidP="00802BF8">
      <w:pPr>
        <w:widowControl/>
        <w:shd w:val="clear" w:color="auto" w:fill="FFFFFF"/>
        <w:spacing w:line="560" w:lineRule="exact"/>
        <w:outlineLvl w:val="0"/>
        <w:rPr>
          <w:rFonts w:ascii="黑体" w:eastAsia="黑体" w:hAnsi="黑体" w:cs="Times New Roman"/>
          <w:kern w:val="0"/>
          <w:sz w:val="32"/>
          <w:szCs w:val="32"/>
        </w:rPr>
      </w:pPr>
      <w:r w:rsidRPr="00802BF8">
        <w:rPr>
          <w:rFonts w:ascii="黑体" w:eastAsia="黑体" w:hAnsi="黑体" w:cs="Times New Roman"/>
          <w:kern w:val="0"/>
          <w:sz w:val="32"/>
          <w:szCs w:val="32"/>
        </w:rPr>
        <w:t xml:space="preserve">　　三、基本原则</w:t>
      </w:r>
    </w:p>
    <w:p w14:paraId="25E62EC2"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坚持超前规划，长远布局。面向国家战略需求、人类未来发展、思想文化创新和基础学科前沿，超前谋划基础学科拔尖人才培养。尊重拔尖人才成长规律，坚持长周期支持、长周期观测、长周期评价，立足长远、厚植土壤、注重培育，从长计议、循序渐进、持续投入。</w:t>
      </w:r>
    </w:p>
    <w:p w14:paraId="0A9C9FC6"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坚持学校主体，协同联动。以学校为培养主体，鼓励自主化、多元化探索，加大校内政策、资源整合力度，建好基础学科拔尖学生培养基地。建立有关政府部门、事业单位、人民团体等多方联动的协同工作机制，统筹优质资源，提供良好保障。</w:t>
      </w:r>
    </w:p>
    <w:p w14:paraId="35AA137F"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坚持聚焦中心，特色发展。以人才培养为核心，推进改革、汇聚大师、整合资源，努力构建中国特色、世界水平的基础学科拔尖人才培养体系。鼓励学校基于学科特点，在自</w:t>
      </w:r>
      <w:r w:rsidRPr="00802BF8">
        <w:rPr>
          <w:rFonts w:ascii="Times New Roman" w:eastAsia="仿宋_GB2312" w:hAnsi="Times New Roman" w:cs="Times New Roman"/>
          <w:kern w:val="0"/>
          <w:sz w:val="32"/>
          <w:szCs w:val="32"/>
        </w:rPr>
        <w:lastRenderedPageBreak/>
        <w:t>然科学、哲学社会科学、基础医学三个领域开展自主探索、实现特色发展。</w:t>
      </w:r>
    </w:p>
    <w:p w14:paraId="58BABB30"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坚持继承创新，开放交融。在前期探索的</w:t>
      </w:r>
      <w:r w:rsidRPr="00802BF8">
        <w:rPr>
          <w:rFonts w:ascii="Times New Roman" w:eastAsia="仿宋_GB2312" w:hAnsi="Times New Roman" w:cs="Times New Roman"/>
          <w:kern w:val="0"/>
          <w:sz w:val="32"/>
          <w:szCs w:val="32"/>
        </w:rPr>
        <w:t>“</w:t>
      </w:r>
      <w:r w:rsidRPr="00802BF8">
        <w:rPr>
          <w:rFonts w:ascii="Times New Roman" w:eastAsia="仿宋_GB2312" w:hAnsi="Times New Roman" w:cs="Times New Roman"/>
          <w:kern w:val="0"/>
          <w:sz w:val="32"/>
          <w:szCs w:val="32"/>
        </w:rPr>
        <w:t>一制三化</w:t>
      </w:r>
      <w:r w:rsidRPr="00802BF8">
        <w:rPr>
          <w:rFonts w:ascii="Times New Roman" w:eastAsia="仿宋_GB2312" w:hAnsi="Times New Roman" w:cs="Times New Roman"/>
          <w:kern w:val="0"/>
          <w:sz w:val="32"/>
          <w:szCs w:val="32"/>
        </w:rPr>
        <w:t>”</w:t>
      </w:r>
      <w:r w:rsidRPr="00802BF8">
        <w:rPr>
          <w:rFonts w:ascii="Times New Roman" w:eastAsia="仿宋_GB2312" w:hAnsi="Times New Roman" w:cs="Times New Roman"/>
          <w:kern w:val="0"/>
          <w:sz w:val="32"/>
          <w:szCs w:val="32"/>
        </w:rPr>
        <w:t>（导师制、小班化、个性化、国际化）等有效模式基础上，进一步推动制度创新、模式创新、机制创新，探索基础学科拔尖人才培养的中国方案。坚持国际标准，推动国内外双向合作，注重学科交叉、科教融合，促进学生中西</w:t>
      </w:r>
      <w:proofErr w:type="gramStart"/>
      <w:r w:rsidRPr="00802BF8">
        <w:rPr>
          <w:rFonts w:ascii="Times New Roman" w:eastAsia="仿宋_GB2312" w:hAnsi="Times New Roman" w:cs="Times New Roman"/>
          <w:kern w:val="0"/>
          <w:sz w:val="32"/>
          <w:szCs w:val="32"/>
        </w:rPr>
        <w:t>融汇</w:t>
      </w:r>
      <w:proofErr w:type="gramEnd"/>
      <w:r w:rsidRPr="00802BF8">
        <w:rPr>
          <w:rFonts w:ascii="Times New Roman" w:eastAsia="仿宋_GB2312" w:hAnsi="Times New Roman" w:cs="Times New Roman"/>
          <w:kern w:val="0"/>
          <w:sz w:val="32"/>
          <w:szCs w:val="32"/>
        </w:rPr>
        <w:t>、古今贯通、文理渗透。</w:t>
      </w:r>
    </w:p>
    <w:p w14:paraId="0EAC084B" w14:textId="77777777" w:rsidR="00802BF8" w:rsidRPr="00802BF8" w:rsidRDefault="00802BF8" w:rsidP="00802BF8">
      <w:pPr>
        <w:widowControl/>
        <w:shd w:val="clear" w:color="auto" w:fill="FFFFFF"/>
        <w:spacing w:line="560" w:lineRule="exact"/>
        <w:outlineLvl w:val="0"/>
        <w:rPr>
          <w:rFonts w:ascii="黑体" w:eastAsia="黑体" w:hAnsi="黑体" w:cs="Times New Roman"/>
          <w:kern w:val="0"/>
          <w:sz w:val="32"/>
          <w:szCs w:val="32"/>
        </w:rPr>
      </w:pPr>
      <w:r w:rsidRPr="00802BF8">
        <w:rPr>
          <w:rFonts w:ascii="黑体" w:eastAsia="黑体" w:hAnsi="黑体" w:cs="Times New Roman"/>
          <w:kern w:val="0"/>
          <w:sz w:val="32"/>
          <w:szCs w:val="32"/>
        </w:rPr>
        <w:t xml:space="preserve">　　四、建设任务</w:t>
      </w:r>
    </w:p>
    <w:p w14:paraId="78C6CF47"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基础学科拔尖学生培养基地是高校实施拔尖计划</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的具体载体。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国家教学、科研任务的需要，组建的跨学科人才培养基地或其他教学实体。基础学科拔尖学生培养基地要坚持学生中心、持续改进的理念，加大拔尖创新人才培养的改革创新力度。</w:t>
      </w:r>
    </w:p>
    <w:p w14:paraId="7E0AD32C"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一）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14:paraId="00542CE9"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（二）精心育才。加强思想政治教育和素质教育，培育爱国主义、科学道德、批判精神和创新精神等，使学生明大</w:t>
      </w:r>
      <w:r w:rsidRPr="00802BF8">
        <w:rPr>
          <w:rFonts w:ascii="Times New Roman" w:eastAsia="仿宋_GB2312" w:hAnsi="Times New Roman" w:cs="Times New Roman"/>
          <w:kern w:val="0"/>
          <w:sz w:val="32"/>
          <w:szCs w:val="32"/>
        </w:rPr>
        <w:lastRenderedPageBreak/>
        <w:t>德、守公德、严私德。加强学科交叉融合，促进中西</w:t>
      </w:r>
      <w:proofErr w:type="gramStart"/>
      <w:r w:rsidRPr="00802BF8">
        <w:rPr>
          <w:rFonts w:ascii="Times New Roman" w:eastAsia="仿宋_GB2312" w:hAnsi="Times New Roman" w:cs="Times New Roman"/>
          <w:kern w:val="0"/>
          <w:sz w:val="32"/>
          <w:szCs w:val="32"/>
        </w:rPr>
        <w:t>融汇</w:t>
      </w:r>
      <w:proofErr w:type="gramEnd"/>
      <w:r w:rsidRPr="00802BF8">
        <w:rPr>
          <w:rFonts w:ascii="Times New Roman" w:eastAsia="仿宋_GB2312" w:hAnsi="Times New Roman" w:cs="Times New Roman"/>
          <w:kern w:val="0"/>
          <w:sz w:val="32"/>
          <w:szCs w:val="32"/>
        </w:rPr>
        <w:t>、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14:paraId="384B85BE"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三）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14:paraId="44568C1D" w14:textId="77777777" w:rsidR="00802BF8" w:rsidRPr="00802BF8" w:rsidRDefault="00802BF8" w:rsidP="00802BF8">
      <w:pPr>
        <w:widowControl/>
        <w:shd w:val="clear" w:color="auto" w:fill="FFFFFF"/>
        <w:spacing w:line="560" w:lineRule="exact"/>
        <w:outlineLvl w:val="0"/>
        <w:rPr>
          <w:rFonts w:ascii="黑体" w:eastAsia="黑体" w:hAnsi="黑体" w:cs="Times New Roman"/>
          <w:kern w:val="0"/>
          <w:sz w:val="32"/>
          <w:szCs w:val="32"/>
        </w:rPr>
      </w:pPr>
      <w:r w:rsidRPr="00802BF8">
        <w:rPr>
          <w:rFonts w:ascii="黑体" w:eastAsia="黑体" w:hAnsi="黑体" w:cs="Times New Roman"/>
          <w:kern w:val="0"/>
          <w:sz w:val="32"/>
          <w:szCs w:val="32"/>
        </w:rPr>
        <w:t xml:space="preserve">　　五、建设规划</w:t>
      </w:r>
    </w:p>
    <w:p w14:paraId="4749FE57"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（一）实施范围。数学、物理学、化学、生物科学、计算机科学、天文学、地理科学、大气科学、海洋科学、地球物理学、地质学、心理学、基础医学、哲学、经济学、中国语言文学、历史学。</w:t>
      </w:r>
    </w:p>
    <w:p w14:paraId="7CAF2638"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（二）基地数量。</w:t>
      </w:r>
      <w:r w:rsidRPr="00802BF8">
        <w:rPr>
          <w:rFonts w:ascii="Times New Roman" w:eastAsia="仿宋_GB2312" w:hAnsi="Times New Roman" w:cs="Times New Roman"/>
          <w:kern w:val="0"/>
          <w:sz w:val="32"/>
          <w:szCs w:val="32"/>
        </w:rPr>
        <w:t>2019—2021</w:t>
      </w:r>
      <w:r w:rsidRPr="00802BF8">
        <w:rPr>
          <w:rFonts w:ascii="Times New Roman" w:eastAsia="仿宋_GB2312" w:hAnsi="Times New Roman" w:cs="Times New Roman"/>
          <w:kern w:val="0"/>
          <w:sz w:val="32"/>
          <w:szCs w:val="32"/>
        </w:rPr>
        <w:t>年，拟遴选建设</w:t>
      </w:r>
      <w:r w:rsidRPr="00802BF8">
        <w:rPr>
          <w:rFonts w:ascii="Times New Roman" w:eastAsia="仿宋_GB2312" w:hAnsi="Times New Roman" w:cs="Times New Roman"/>
          <w:kern w:val="0"/>
          <w:sz w:val="32"/>
          <w:szCs w:val="32"/>
        </w:rPr>
        <w:t>260</w:t>
      </w:r>
      <w:r w:rsidRPr="00802BF8">
        <w:rPr>
          <w:rFonts w:ascii="Times New Roman" w:eastAsia="仿宋_GB2312" w:hAnsi="Times New Roman" w:cs="Times New Roman"/>
          <w:kern w:val="0"/>
          <w:sz w:val="32"/>
          <w:szCs w:val="32"/>
        </w:rPr>
        <w:t>个基础学科拔尖学生培养基地，包括</w:t>
      </w:r>
      <w:r w:rsidRPr="00802BF8">
        <w:rPr>
          <w:rFonts w:ascii="Times New Roman" w:eastAsia="仿宋_GB2312" w:hAnsi="Times New Roman" w:cs="Times New Roman"/>
          <w:kern w:val="0"/>
          <w:sz w:val="32"/>
          <w:szCs w:val="32"/>
        </w:rPr>
        <w:t>190</w:t>
      </w:r>
      <w:r w:rsidRPr="00802BF8">
        <w:rPr>
          <w:rFonts w:ascii="Times New Roman" w:eastAsia="仿宋_GB2312" w:hAnsi="Times New Roman" w:cs="Times New Roman"/>
          <w:kern w:val="0"/>
          <w:sz w:val="32"/>
          <w:szCs w:val="32"/>
        </w:rPr>
        <w:t>个左右的理科基地、</w:t>
      </w:r>
      <w:r w:rsidRPr="00802BF8">
        <w:rPr>
          <w:rFonts w:ascii="Times New Roman" w:eastAsia="仿宋_GB2312" w:hAnsi="Times New Roman" w:cs="Times New Roman"/>
          <w:kern w:val="0"/>
          <w:sz w:val="32"/>
          <w:szCs w:val="32"/>
        </w:rPr>
        <w:t>60</w:t>
      </w:r>
      <w:r w:rsidRPr="00802BF8">
        <w:rPr>
          <w:rFonts w:ascii="Times New Roman" w:eastAsia="仿宋_GB2312" w:hAnsi="Times New Roman" w:cs="Times New Roman"/>
          <w:kern w:val="0"/>
          <w:sz w:val="32"/>
          <w:szCs w:val="32"/>
        </w:rPr>
        <w:t>个左右的文科基地以及</w:t>
      </w:r>
      <w:r w:rsidRPr="00802BF8">
        <w:rPr>
          <w:rFonts w:ascii="Times New Roman" w:eastAsia="仿宋_GB2312" w:hAnsi="Times New Roman" w:cs="Times New Roman"/>
          <w:kern w:val="0"/>
          <w:sz w:val="32"/>
          <w:szCs w:val="32"/>
        </w:rPr>
        <w:t>10</w:t>
      </w:r>
      <w:r w:rsidRPr="00802BF8">
        <w:rPr>
          <w:rFonts w:ascii="Times New Roman" w:eastAsia="仿宋_GB2312" w:hAnsi="Times New Roman" w:cs="Times New Roman"/>
          <w:kern w:val="0"/>
          <w:sz w:val="32"/>
          <w:szCs w:val="32"/>
        </w:rPr>
        <w:t>个左右的医科基地（分年度规划见附表）。</w:t>
      </w:r>
    </w:p>
    <w:p w14:paraId="665A31A5"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（三）培养规模。基础学科拔尖学生培养基地获批建设后，每个基地每年的招生人数原则上不超过</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人。</w:t>
      </w:r>
    </w:p>
    <w:p w14:paraId="2D2F7829"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lastRenderedPageBreak/>
        <w:t xml:space="preserve">　　（四）建设方式。采取高校试点先行、申报遴选、长期支持的方式，按建设规划分年度遴选基础学科拔尖学生培养基地。</w:t>
      </w:r>
    </w:p>
    <w:p w14:paraId="112181FB" w14:textId="77777777" w:rsidR="00802BF8" w:rsidRPr="00802BF8" w:rsidRDefault="00802BF8" w:rsidP="00802BF8">
      <w:pPr>
        <w:widowControl/>
        <w:shd w:val="clear" w:color="auto" w:fill="FFFFFF"/>
        <w:spacing w:line="560" w:lineRule="exact"/>
        <w:outlineLvl w:val="0"/>
        <w:rPr>
          <w:rFonts w:ascii="黑体" w:eastAsia="黑体" w:hAnsi="黑体" w:cs="Times New Roman"/>
          <w:kern w:val="0"/>
          <w:sz w:val="32"/>
          <w:szCs w:val="32"/>
        </w:rPr>
      </w:pPr>
      <w:r w:rsidRPr="00802BF8">
        <w:rPr>
          <w:rFonts w:ascii="黑体" w:eastAsia="黑体" w:hAnsi="黑体" w:cs="Times New Roman"/>
          <w:kern w:val="0"/>
          <w:sz w:val="32"/>
          <w:szCs w:val="32"/>
        </w:rPr>
        <w:t xml:space="preserve">　　六、组织管理</w:t>
      </w:r>
    </w:p>
    <w:p w14:paraId="4D843FCB"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（一）统筹规划、梯次实施。根据国家经济社会发展长远需求，按照</w:t>
      </w:r>
      <w:r w:rsidRPr="00802BF8">
        <w:rPr>
          <w:rFonts w:ascii="Times New Roman" w:eastAsia="仿宋_GB2312" w:hAnsi="Times New Roman" w:cs="Times New Roman"/>
          <w:kern w:val="0"/>
          <w:sz w:val="32"/>
          <w:szCs w:val="32"/>
        </w:rPr>
        <w:t>“</w:t>
      </w:r>
      <w:r w:rsidRPr="00802BF8">
        <w:rPr>
          <w:rFonts w:ascii="Times New Roman" w:eastAsia="仿宋_GB2312" w:hAnsi="Times New Roman" w:cs="Times New Roman"/>
          <w:kern w:val="0"/>
          <w:sz w:val="32"/>
          <w:szCs w:val="32"/>
        </w:rPr>
        <w:t>六卓越</w:t>
      </w:r>
      <w:proofErr w:type="gramStart"/>
      <w:r w:rsidRPr="00802BF8">
        <w:rPr>
          <w:rFonts w:ascii="Times New Roman" w:eastAsia="仿宋_GB2312" w:hAnsi="Times New Roman" w:cs="Times New Roman"/>
          <w:kern w:val="0"/>
          <w:sz w:val="32"/>
          <w:szCs w:val="32"/>
        </w:rPr>
        <w:t>一</w:t>
      </w:r>
      <w:proofErr w:type="gramEnd"/>
      <w:r w:rsidRPr="00802BF8">
        <w:rPr>
          <w:rFonts w:ascii="Times New Roman" w:eastAsia="仿宋_GB2312" w:hAnsi="Times New Roman" w:cs="Times New Roman"/>
          <w:kern w:val="0"/>
          <w:sz w:val="32"/>
          <w:szCs w:val="32"/>
        </w:rPr>
        <w:t>拔尖</w:t>
      </w:r>
      <w:r w:rsidRPr="00802BF8">
        <w:rPr>
          <w:rFonts w:ascii="Times New Roman" w:eastAsia="仿宋_GB2312" w:hAnsi="Times New Roman" w:cs="Times New Roman"/>
          <w:kern w:val="0"/>
          <w:sz w:val="32"/>
          <w:szCs w:val="32"/>
        </w:rPr>
        <w:t>”</w:t>
      </w:r>
      <w:r w:rsidRPr="00802BF8">
        <w:rPr>
          <w:rFonts w:ascii="Times New Roman" w:eastAsia="仿宋_GB2312" w:hAnsi="Times New Roman" w:cs="Times New Roman"/>
          <w:kern w:val="0"/>
          <w:sz w:val="32"/>
          <w:szCs w:val="32"/>
        </w:rPr>
        <w:t>计划</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总体实施方案具体安排，教育部负责宏观指导，统筹编制基础学科拔尖学生培养基地建设规划，组建相关工作组织和专家委员会，协调国家有关部门提供配套政策支持。教育部高等教育司负责具体年度建设工作的部署，组织基础学科拔尖学生培养基地申报遴选；组织或委托相关机构或专家组织开展政策研究、人才培养机制研究等工作，实施基础学科拔尖学生培养基地跟踪监测和综合评价。</w:t>
      </w:r>
    </w:p>
    <w:p w14:paraId="65901EC4" w14:textId="77777777" w:rsidR="00802BF8" w:rsidRPr="00802BF8" w:rsidRDefault="00802BF8" w:rsidP="00802BF8">
      <w:pPr>
        <w:widowControl/>
        <w:shd w:val="clear" w:color="auto" w:fill="FFFFFF"/>
        <w:spacing w:line="560" w:lineRule="exact"/>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 xml:space="preserve">　　（二）主动作为、改革创新。相关高校是基础学科拔尖学生培养基地的建设主体，要将基地建设纳入学校总体规划，加强组织保障、政策保障和经费保障。要建立健全学生、教师、教学管理制度体系，统筹科学研究、社会实践、国际交流等各类资源，完善经费投入、使用、监管等机制，建设信息化资源和管理平台，形成有利于基础学科拔尖人才培养的优</w:t>
      </w:r>
      <w:proofErr w:type="gramStart"/>
      <w:r w:rsidRPr="00802BF8">
        <w:rPr>
          <w:rFonts w:ascii="Times New Roman" w:eastAsia="仿宋_GB2312" w:hAnsi="Times New Roman" w:cs="Times New Roman"/>
          <w:kern w:val="0"/>
          <w:sz w:val="32"/>
          <w:szCs w:val="32"/>
        </w:rPr>
        <w:t>渥</w:t>
      </w:r>
      <w:proofErr w:type="gramEnd"/>
      <w:r w:rsidRPr="00802BF8">
        <w:rPr>
          <w:rFonts w:ascii="Times New Roman" w:eastAsia="仿宋_GB2312" w:hAnsi="Times New Roman" w:cs="Times New Roman"/>
          <w:kern w:val="0"/>
          <w:sz w:val="32"/>
          <w:szCs w:val="32"/>
        </w:rPr>
        <w:t xml:space="preserve">环境。对建设质量不高、出现严重问题的基地将进行动态调整。　</w:t>
      </w:r>
    </w:p>
    <w:p w14:paraId="64F9451B" w14:textId="77777777" w:rsidR="00802BF8" w:rsidRPr="00802BF8" w:rsidRDefault="00802BF8" w:rsidP="00802BF8">
      <w:pPr>
        <w:widowControl/>
        <w:shd w:val="clear" w:color="auto" w:fill="FFFFFF"/>
        <w:spacing w:line="560" w:lineRule="exact"/>
        <w:ind w:firstLineChars="974" w:firstLine="3117"/>
        <w:jc w:val="center"/>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教育部</w:t>
      </w:r>
    </w:p>
    <w:p w14:paraId="49DCF8F8" w14:textId="77777777" w:rsidR="00802BF8" w:rsidRPr="00802BF8" w:rsidRDefault="00802BF8" w:rsidP="00802BF8">
      <w:pPr>
        <w:widowControl/>
        <w:shd w:val="clear" w:color="auto" w:fill="FFFFFF"/>
        <w:spacing w:line="560" w:lineRule="exact"/>
        <w:ind w:firstLineChars="974" w:firstLine="3117"/>
        <w:jc w:val="center"/>
        <w:rPr>
          <w:rFonts w:ascii="Times New Roman" w:eastAsia="仿宋_GB2312" w:hAnsi="Times New Roman" w:cs="Times New Roman"/>
          <w:kern w:val="0"/>
          <w:sz w:val="32"/>
          <w:szCs w:val="32"/>
        </w:rPr>
      </w:pPr>
      <w:r w:rsidRPr="00802BF8">
        <w:rPr>
          <w:rFonts w:ascii="Times New Roman" w:eastAsia="仿宋_GB2312" w:hAnsi="Times New Roman" w:cs="Times New Roman"/>
          <w:kern w:val="0"/>
          <w:sz w:val="32"/>
          <w:szCs w:val="32"/>
        </w:rPr>
        <w:t>2019</w:t>
      </w:r>
      <w:r w:rsidRPr="00802BF8">
        <w:rPr>
          <w:rFonts w:ascii="Times New Roman" w:eastAsia="仿宋_GB2312" w:hAnsi="Times New Roman" w:cs="Times New Roman"/>
          <w:kern w:val="0"/>
          <w:sz w:val="32"/>
          <w:szCs w:val="32"/>
        </w:rPr>
        <w:t>年</w:t>
      </w:r>
      <w:r w:rsidRPr="00802BF8">
        <w:rPr>
          <w:rFonts w:ascii="Times New Roman" w:eastAsia="仿宋_GB2312" w:hAnsi="Times New Roman" w:cs="Times New Roman"/>
          <w:kern w:val="0"/>
          <w:sz w:val="32"/>
          <w:szCs w:val="32"/>
        </w:rPr>
        <w:t>8</w:t>
      </w:r>
      <w:r w:rsidRPr="00802BF8">
        <w:rPr>
          <w:rFonts w:ascii="Times New Roman" w:eastAsia="仿宋_GB2312" w:hAnsi="Times New Roman" w:cs="Times New Roman"/>
          <w:kern w:val="0"/>
          <w:sz w:val="32"/>
          <w:szCs w:val="32"/>
        </w:rPr>
        <w:t>月</w:t>
      </w:r>
      <w:r w:rsidRPr="00802BF8">
        <w:rPr>
          <w:rFonts w:ascii="Times New Roman" w:eastAsia="仿宋_GB2312" w:hAnsi="Times New Roman" w:cs="Times New Roman"/>
          <w:kern w:val="0"/>
          <w:sz w:val="32"/>
          <w:szCs w:val="32"/>
        </w:rPr>
        <w:t>20</w:t>
      </w:r>
      <w:r w:rsidRPr="00802BF8">
        <w:rPr>
          <w:rFonts w:ascii="Times New Roman" w:eastAsia="仿宋_GB2312" w:hAnsi="Times New Roman" w:cs="Times New Roman"/>
          <w:kern w:val="0"/>
          <w:sz w:val="32"/>
          <w:szCs w:val="32"/>
        </w:rPr>
        <w:t>日</w:t>
      </w:r>
    </w:p>
    <w:p w14:paraId="6D60A0DA" w14:textId="77777777" w:rsidR="00802BF8" w:rsidRDefault="00802BF8">
      <w:pPr>
        <w:widowControl/>
        <w:jc w:val="left"/>
        <w:rPr>
          <w:rFonts w:ascii="黑体" w:eastAsia="黑体" w:hAnsi="黑体" w:cs="Times New Roman"/>
          <w:kern w:val="0"/>
          <w:sz w:val="28"/>
          <w:szCs w:val="28"/>
        </w:rPr>
      </w:pPr>
      <w:r>
        <w:rPr>
          <w:rFonts w:ascii="黑体" w:eastAsia="黑体" w:hAnsi="黑体" w:cs="Times New Roman"/>
          <w:kern w:val="0"/>
          <w:sz w:val="28"/>
          <w:szCs w:val="28"/>
        </w:rPr>
        <w:br w:type="page"/>
      </w:r>
    </w:p>
    <w:p w14:paraId="3D482BF8" w14:textId="7F11EA90" w:rsidR="00802BF8" w:rsidRPr="00802BF8" w:rsidRDefault="00802BF8" w:rsidP="00802BF8">
      <w:pPr>
        <w:widowControl/>
        <w:shd w:val="clear" w:color="auto" w:fill="FFFFFF"/>
        <w:jc w:val="left"/>
        <w:rPr>
          <w:rFonts w:ascii="黑体" w:eastAsia="黑体" w:hAnsi="黑体" w:cs="Times New Roman"/>
          <w:kern w:val="0"/>
          <w:sz w:val="28"/>
          <w:szCs w:val="28"/>
        </w:rPr>
      </w:pPr>
      <w:r w:rsidRPr="00802BF8">
        <w:rPr>
          <w:rFonts w:ascii="黑体" w:eastAsia="黑体" w:hAnsi="黑体" w:cs="Times New Roman"/>
          <w:kern w:val="0"/>
          <w:sz w:val="28"/>
          <w:szCs w:val="28"/>
        </w:rPr>
        <w:lastRenderedPageBreak/>
        <w:t>附表</w:t>
      </w:r>
    </w:p>
    <w:p w14:paraId="14CB95D3" w14:textId="77777777" w:rsidR="00802BF8" w:rsidRPr="00802BF8" w:rsidRDefault="00802BF8" w:rsidP="00802BF8">
      <w:pPr>
        <w:widowControl/>
        <w:shd w:val="clear" w:color="auto" w:fill="FFFFFF"/>
        <w:spacing w:line="560" w:lineRule="exact"/>
        <w:jc w:val="center"/>
        <w:rPr>
          <w:rFonts w:ascii="方正小标宋简体" w:eastAsia="方正小标宋简体" w:hAnsi="Times New Roman" w:cs="Times New Roman" w:hint="eastAsia"/>
          <w:kern w:val="0"/>
          <w:sz w:val="32"/>
          <w:szCs w:val="32"/>
        </w:rPr>
      </w:pPr>
      <w:r w:rsidRPr="00802BF8">
        <w:rPr>
          <w:rFonts w:ascii="方正小标宋简体" w:eastAsia="方正小标宋简体" w:hAnsi="Times New Roman" w:cs="Times New Roman" w:hint="eastAsia"/>
          <w:kern w:val="0"/>
          <w:sz w:val="32"/>
          <w:szCs w:val="32"/>
        </w:rPr>
        <w:t>2019—2021年基础学科拔尖学生培养基地建设规划</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860"/>
        <w:gridCol w:w="1416"/>
        <w:gridCol w:w="1124"/>
        <w:gridCol w:w="1124"/>
        <w:gridCol w:w="1119"/>
      </w:tblGrid>
      <w:tr w:rsidR="00802BF8" w:rsidRPr="00802BF8" w14:paraId="3E8F433F" w14:textId="77777777" w:rsidTr="00802BF8">
        <w:trPr>
          <w:cantSplit/>
          <w:trHeight w:val="156"/>
          <w:jc w:val="center"/>
        </w:trPr>
        <w:tc>
          <w:tcPr>
            <w:tcW w:w="2025" w:type="pct"/>
            <w:gridSpan w:val="2"/>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13F7320"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建设范围</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A308AA9"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建设规划</w:t>
            </w:r>
          </w:p>
        </w:tc>
        <w:tc>
          <w:tcPr>
            <w:tcW w:w="2093"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3444EC9"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分年度建设规划</w:t>
            </w:r>
          </w:p>
        </w:tc>
      </w:tr>
      <w:tr w:rsidR="00802BF8" w:rsidRPr="00802BF8" w14:paraId="7AA023C9" w14:textId="77777777" w:rsidTr="00802BF8">
        <w:trPr>
          <w:cantSplit/>
          <w:trHeight w:val="156"/>
          <w:jc w:val="center"/>
        </w:trPr>
        <w:tc>
          <w:tcPr>
            <w:tcW w:w="2025" w:type="pct"/>
            <w:gridSpan w:val="2"/>
            <w:vMerge/>
            <w:tcBorders>
              <w:top w:val="single" w:sz="4" w:space="0" w:color="auto"/>
              <w:left w:val="single" w:sz="4" w:space="0" w:color="auto"/>
              <w:bottom w:val="single" w:sz="4" w:space="0" w:color="auto"/>
              <w:right w:val="single" w:sz="4" w:space="0" w:color="auto"/>
            </w:tcBorders>
            <w:vAlign w:val="center"/>
            <w:hideMark/>
          </w:tcPr>
          <w:p w14:paraId="191393A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1F13C68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69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4B51678"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2019年</w:t>
            </w:r>
          </w:p>
        </w:tc>
        <w:tc>
          <w:tcPr>
            <w:tcW w:w="69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22BCE1D"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2020年</w:t>
            </w:r>
          </w:p>
        </w:tc>
        <w:tc>
          <w:tcPr>
            <w:tcW w:w="69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58F042E"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2021年</w:t>
            </w:r>
          </w:p>
        </w:tc>
      </w:tr>
      <w:tr w:rsidR="00802BF8" w:rsidRPr="00802BF8" w14:paraId="43712EAD" w14:textId="77777777" w:rsidTr="00802BF8">
        <w:trPr>
          <w:trHeight w:val="510"/>
          <w:jc w:val="center"/>
        </w:trPr>
        <w:tc>
          <w:tcPr>
            <w:tcW w:w="868"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C89D65F"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理科基地</w:t>
            </w: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EF1DA3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数学</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F4C885B"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155</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617DCF4"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60</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C846AEF"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50</w:t>
            </w:r>
          </w:p>
        </w:tc>
        <w:tc>
          <w:tcPr>
            <w:tcW w:w="69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F073B0D"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45</w:t>
            </w:r>
          </w:p>
        </w:tc>
      </w:tr>
      <w:tr w:rsidR="00802BF8" w:rsidRPr="00802BF8" w14:paraId="3D135172"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86B3A"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BD67BB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物理学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3E56028A"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C2BCC"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8E568"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5BEBE"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2165AB05"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854C3"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B488839"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化学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789E9BD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D7C9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1A5DE"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4F69D"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19F5F529"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EAB5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EDF2DB9"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生物科学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62E9F03D"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252CA"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EE82D"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DC330"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7284FA18"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AEEE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33ADE1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计算机科学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0466121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09CA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8828"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21463"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63A6DA06"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B6CA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403CE96"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天文学</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118FF79"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35</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70D9A86"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15</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FEDF127"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12</w:t>
            </w:r>
          </w:p>
        </w:tc>
        <w:tc>
          <w:tcPr>
            <w:tcW w:w="69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6494348"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8</w:t>
            </w:r>
          </w:p>
        </w:tc>
      </w:tr>
      <w:tr w:rsidR="00802BF8" w:rsidRPr="00802BF8" w14:paraId="61A63F28"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7133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178E233"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地理科学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658A815D"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1A78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4983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17730"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53F2AE89"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1CFC0"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91BDA0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大气科学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2C874FBA"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A539B"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6549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9468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11C557E0"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E9849"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0C4EC2E"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海洋科学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2DA57B60"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AE379"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56B6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53A96"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6A674F17"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8D58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5B3D1B6"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地球物理学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3E812C20"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6AED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FACC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338C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2C0B9B8B"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202CB"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D41ECA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地质学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051FAFE3"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B5150"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B263A"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679CD"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1672C21A"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AF6D1"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0BB892A"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心理学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7589F6E8"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21CA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18AE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9C8A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0165D1B2" w14:textId="77777777" w:rsidTr="00802BF8">
        <w:trPr>
          <w:trHeight w:val="510"/>
          <w:jc w:val="center"/>
        </w:trPr>
        <w:tc>
          <w:tcPr>
            <w:tcW w:w="86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B8D0B5A"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医科基地</w:t>
            </w: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CF9667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基础医学</w:t>
            </w:r>
          </w:p>
        </w:tc>
        <w:tc>
          <w:tcPr>
            <w:tcW w:w="88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6DCDD38"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10</w:t>
            </w:r>
          </w:p>
        </w:tc>
        <w:tc>
          <w:tcPr>
            <w:tcW w:w="69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21F55BA"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5</w:t>
            </w:r>
          </w:p>
        </w:tc>
        <w:tc>
          <w:tcPr>
            <w:tcW w:w="69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728BD19"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3</w:t>
            </w:r>
          </w:p>
        </w:tc>
        <w:tc>
          <w:tcPr>
            <w:tcW w:w="69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0EB63F1"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w:t>
            </w:r>
          </w:p>
        </w:tc>
      </w:tr>
      <w:tr w:rsidR="00802BF8" w:rsidRPr="00802BF8" w14:paraId="4B8A9984" w14:textId="77777777" w:rsidTr="00802BF8">
        <w:trPr>
          <w:trHeight w:val="510"/>
          <w:jc w:val="center"/>
        </w:trPr>
        <w:tc>
          <w:tcPr>
            <w:tcW w:w="868"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A2A5588"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文科基地</w:t>
            </w: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5202145"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哲学</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CA9115C"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60</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D0BC03A"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20</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6DA47B1"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20</w:t>
            </w:r>
          </w:p>
        </w:tc>
        <w:tc>
          <w:tcPr>
            <w:tcW w:w="69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EFD03E0"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20</w:t>
            </w:r>
          </w:p>
        </w:tc>
      </w:tr>
      <w:tr w:rsidR="00802BF8" w:rsidRPr="00802BF8" w14:paraId="5B306876"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04196"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950C8CC"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经济学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4B34018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B02C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5DC8F"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B6578"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0E566BD8"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455B9"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BF998C2"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中国语言文学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616642BC"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B14AB"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4ACF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BD565"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30BE562F" w14:textId="77777777" w:rsidTr="00802BF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40387"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1157"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1B8258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历史学</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6083F9C4"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1B29D"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E05C8"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08DD8" w14:textId="77777777" w:rsidR="00802BF8" w:rsidRPr="00802BF8" w:rsidRDefault="00802BF8" w:rsidP="00802BF8">
            <w:pPr>
              <w:widowControl/>
              <w:spacing w:line="400" w:lineRule="exact"/>
              <w:jc w:val="left"/>
              <w:rPr>
                <w:rFonts w:ascii="仿宋_GB2312" w:eastAsia="仿宋_GB2312" w:hAnsi="Times New Roman" w:cs="Times New Roman" w:hint="eastAsia"/>
                <w:kern w:val="0"/>
                <w:sz w:val="28"/>
                <w:szCs w:val="28"/>
              </w:rPr>
            </w:pPr>
          </w:p>
        </w:tc>
      </w:tr>
      <w:tr w:rsidR="00802BF8" w:rsidRPr="00802BF8" w14:paraId="712F9C82" w14:textId="77777777" w:rsidTr="00802BF8">
        <w:trPr>
          <w:trHeight w:val="511"/>
          <w:jc w:val="center"/>
        </w:trPr>
        <w:tc>
          <w:tcPr>
            <w:tcW w:w="2025"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0FD2431"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b/>
                <w:bCs/>
                <w:kern w:val="0"/>
                <w:sz w:val="28"/>
                <w:szCs w:val="28"/>
              </w:rPr>
              <w:t>总计</w:t>
            </w:r>
          </w:p>
        </w:tc>
        <w:tc>
          <w:tcPr>
            <w:tcW w:w="88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A621A7B"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260</w:t>
            </w:r>
          </w:p>
        </w:tc>
        <w:tc>
          <w:tcPr>
            <w:tcW w:w="69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09EC0BF"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100</w:t>
            </w:r>
          </w:p>
        </w:tc>
        <w:tc>
          <w:tcPr>
            <w:tcW w:w="69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5550D9E"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85</w:t>
            </w:r>
          </w:p>
        </w:tc>
        <w:tc>
          <w:tcPr>
            <w:tcW w:w="69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AF84304" w14:textId="77777777" w:rsidR="00802BF8" w:rsidRPr="00802BF8" w:rsidRDefault="00802BF8" w:rsidP="00802BF8">
            <w:pPr>
              <w:widowControl/>
              <w:spacing w:line="400" w:lineRule="exact"/>
              <w:jc w:val="center"/>
              <w:rPr>
                <w:rFonts w:ascii="仿宋_GB2312" w:eastAsia="仿宋_GB2312" w:hAnsi="Times New Roman" w:cs="Times New Roman" w:hint="eastAsia"/>
                <w:kern w:val="0"/>
                <w:sz w:val="28"/>
                <w:szCs w:val="28"/>
              </w:rPr>
            </w:pPr>
            <w:r w:rsidRPr="00802BF8">
              <w:rPr>
                <w:rFonts w:ascii="仿宋_GB2312" w:eastAsia="仿宋_GB2312" w:hAnsi="Times New Roman" w:cs="Times New Roman" w:hint="eastAsia"/>
                <w:kern w:val="0"/>
                <w:sz w:val="28"/>
                <w:szCs w:val="28"/>
              </w:rPr>
              <w:t>75</w:t>
            </w:r>
          </w:p>
        </w:tc>
      </w:tr>
    </w:tbl>
    <w:p w14:paraId="4A941FF0" w14:textId="77777777" w:rsidR="00802BF8" w:rsidRPr="00802BF8" w:rsidRDefault="00802BF8" w:rsidP="00802BF8">
      <w:pPr>
        <w:widowControl/>
        <w:shd w:val="clear" w:color="auto" w:fill="FFFFFF"/>
        <w:spacing w:line="400" w:lineRule="exact"/>
        <w:jc w:val="left"/>
        <w:rPr>
          <w:rFonts w:ascii="Times New Roman" w:eastAsia="微软雅黑" w:hAnsi="Times New Roman" w:cs="Times New Roman"/>
          <w:kern w:val="0"/>
          <w:sz w:val="24"/>
          <w:szCs w:val="24"/>
        </w:rPr>
      </w:pPr>
      <w:r w:rsidRPr="00802BF8">
        <w:rPr>
          <w:rFonts w:ascii="Times New Roman" w:eastAsia="楷体" w:hAnsi="Times New Roman" w:cs="Times New Roman"/>
          <w:kern w:val="0"/>
          <w:sz w:val="24"/>
          <w:szCs w:val="24"/>
        </w:rPr>
        <w:t>注：分年度建设规划将根据高校建设情况、建设质量和建设进度等因素做适当调整。</w:t>
      </w:r>
    </w:p>
    <w:p w14:paraId="7C2805CB" w14:textId="77777777" w:rsidR="00024A45" w:rsidRPr="00802BF8" w:rsidRDefault="00024A45">
      <w:pPr>
        <w:rPr>
          <w:rFonts w:ascii="Times New Roman" w:hAnsi="Times New Roman" w:cs="Times New Roman"/>
        </w:rPr>
      </w:pPr>
    </w:p>
    <w:sectPr w:rsidR="00024A45" w:rsidRPr="00802BF8" w:rsidSect="00802BF8">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F8"/>
    <w:rsid w:val="00024A45"/>
    <w:rsid w:val="000370B2"/>
    <w:rsid w:val="00802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8044"/>
  <w15:chartTrackingRefBased/>
  <w15:docId w15:val="{ADE6F3D0-AA81-43DD-9CF8-E7FB5F8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907376">
      <w:bodyDiv w:val="1"/>
      <w:marLeft w:val="0"/>
      <w:marRight w:val="0"/>
      <w:marTop w:val="0"/>
      <w:marBottom w:val="0"/>
      <w:divBdr>
        <w:top w:val="none" w:sz="0" w:space="0" w:color="auto"/>
        <w:left w:val="none" w:sz="0" w:space="0" w:color="auto"/>
        <w:bottom w:val="none" w:sz="0" w:space="0" w:color="auto"/>
        <w:right w:val="none" w:sz="0" w:space="0" w:color="auto"/>
      </w:divBdr>
      <w:divsChild>
        <w:div w:id="1874148381">
          <w:marLeft w:val="0"/>
          <w:marRight w:val="0"/>
          <w:marTop w:val="0"/>
          <w:marBottom w:val="0"/>
          <w:divBdr>
            <w:top w:val="none" w:sz="0" w:space="0" w:color="auto"/>
            <w:left w:val="none" w:sz="0" w:space="0" w:color="auto"/>
            <w:bottom w:val="none" w:sz="0" w:space="0" w:color="auto"/>
            <w:right w:val="none" w:sz="0" w:space="0" w:color="auto"/>
          </w:divBdr>
          <w:divsChild>
            <w:div w:id="1191800229">
              <w:marLeft w:val="0"/>
              <w:marRight w:val="0"/>
              <w:marTop w:val="0"/>
              <w:marBottom w:val="0"/>
              <w:divBdr>
                <w:top w:val="none" w:sz="0" w:space="0" w:color="auto"/>
                <w:left w:val="none" w:sz="0" w:space="0" w:color="auto"/>
                <w:bottom w:val="none" w:sz="0" w:space="0" w:color="auto"/>
                <w:right w:val="none" w:sz="0" w:space="0" w:color="auto"/>
              </w:divBdr>
              <w:divsChild>
                <w:div w:id="609749818">
                  <w:marLeft w:val="0"/>
                  <w:marRight w:val="0"/>
                  <w:marTop w:val="0"/>
                  <w:marBottom w:val="0"/>
                  <w:divBdr>
                    <w:top w:val="single" w:sz="6" w:space="31" w:color="BCBCBC"/>
                    <w:left w:val="single" w:sz="6" w:space="31" w:color="BCBCBC"/>
                    <w:bottom w:val="single" w:sz="6" w:space="15" w:color="BCBCBC"/>
                    <w:right w:val="single" w:sz="6" w:space="31" w:color="BCBCBC"/>
                  </w:divBdr>
                  <w:divsChild>
                    <w:div w:id="1607929704">
                      <w:marLeft w:val="0"/>
                      <w:marRight w:val="0"/>
                      <w:marTop w:val="0"/>
                      <w:marBottom w:val="0"/>
                      <w:divBdr>
                        <w:top w:val="none" w:sz="0" w:space="0" w:color="auto"/>
                        <w:left w:val="none" w:sz="0" w:space="0" w:color="auto"/>
                        <w:bottom w:val="none" w:sz="0" w:space="0" w:color="auto"/>
                        <w:right w:val="none" w:sz="0" w:space="0" w:color="auto"/>
                      </w:divBdr>
                      <w:divsChild>
                        <w:div w:id="21156353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徐展斌</dc:creator>
  <cp:keywords/>
  <dc:description/>
  <cp:lastModifiedBy>徐展斌</cp:lastModifiedBy>
  <cp:revision>1</cp:revision>
  <dcterms:created xsi:type="dcterms:W3CDTF">2020-09-25T06:06:00Z</dcterms:created>
  <dcterms:modified xsi:type="dcterms:W3CDTF">2020-09-25T06:10:00Z</dcterms:modified>
</cp:coreProperties>
</file>