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52B0E">
      <w:pPr>
        <w:keepNext w:val="0"/>
        <w:keepLines w:val="0"/>
        <w:pageBreakBefore/>
        <w:widowControl w:val="0"/>
        <w:kinsoku/>
        <w:wordWrap/>
        <w:overflowPunct/>
        <w:topLinePunct w:val="0"/>
        <w:autoSpaceDE/>
        <w:autoSpaceDN/>
        <w:bidi w:val="0"/>
        <w:adjustRightInd/>
        <w:snapToGrid/>
        <w:spacing w:after="157" w:afterLines="50"/>
        <w:jc w:val="center"/>
        <w:textAlignment w:val="auto"/>
        <w:outlineLvl w:val="0"/>
        <w:rPr>
          <w:rFonts w:hint="default" w:ascii="Times New Roman" w:hAnsi="Times New Roman" w:eastAsia="方正小标宋简体"/>
          <w:color w:val="auto"/>
          <w:sz w:val="36"/>
          <w:szCs w:val="36"/>
          <w:highlight w:val="yellow"/>
          <w:lang w:val="en-US" w:eastAsia="zh-CN"/>
        </w:rPr>
      </w:pPr>
      <w:bookmarkStart w:id="0" w:name="_Toc20407"/>
      <w:r>
        <w:rPr>
          <w:rFonts w:hint="eastAsia" w:ascii="Times New Roman" w:hAnsi="Times New Roman" w:eastAsia="方正小标宋简体"/>
          <w:color w:val="auto"/>
          <w:sz w:val="36"/>
          <w:szCs w:val="36"/>
          <w:highlight w:val="none"/>
        </w:rPr>
        <w:t>浙江师范大学关于本科人才培养方案修订</w:t>
      </w:r>
      <w:r>
        <w:rPr>
          <w:rFonts w:hint="eastAsia" w:ascii="Times New Roman" w:hAnsi="Times New Roman" w:eastAsia="方正小标宋简体"/>
          <w:color w:val="auto"/>
          <w:sz w:val="36"/>
          <w:szCs w:val="36"/>
          <w:highlight w:val="none"/>
        </w:rPr>
        <w:br w:type="textWrapping"/>
      </w:r>
      <w:r>
        <w:rPr>
          <w:rFonts w:hint="eastAsia" w:ascii="Times New Roman" w:hAnsi="Times New Roman" w:eastAsia="方正小标宋简体"/>
          <w:color w:val="auto"/>
          <w:sz w:val="36"/>
          <w:szCs w:val="36"/>
          <w:highlight w:val="none"/>
        </w:rPr>
        <w:t>指导性意见</w:t>
      </w:r>
      <w:bookmarkEnd w:id="0"/>
    </w:p>
    <w:p w14:paraId="57AAC4C5">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浙江师范大学第七次党代会提出了建设“特色鲜明的一流研究型大学”的宏图远景发展目标，为加快构建与学校未来发展目标相适应的本科教育体系，树立卓越育人规范，打造一流本科教育，现就本科人才培养方案修订工作提出如下要求。</w:t>
      </w:r>
    </w:p>
    <w:p w14:paraId="6AB66487">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szCs w:val="21"/>
          <w:highlight w:val="none"/>
        </w:rPr>
      </w:pPr>
      <w:r>
        <w:rPr>
          <w:rFonts w:hint="eastAsia" w:ascii="Times New Roman" w:hAnsi="Times New Roman" w:eastAsia="黑体"/>
          <w:color w:val="auto"/>
          <w:szCs w:val="21"/>
          <w:highlight w:val="none"/>
        </w:rPr>
        <w:t>一、指导思想</w:t>
      </w:r>
    </w:p>
    <w:p w14:paraId="0AA40240">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以习近平新时代中国特色社会主义思想为指导，全面贯彻党的教育方针，秉承“服务和引领浙江教师教育、服务区域经济社会发展、服务国家战略举措”办学使命，坚持以学生学习和发展为中心，立足未来经济社会人才发展需求和专业发展定位，构建科学合理的课程体系，推动教育教学模式深刻转变，推动学生全面自由发展，培养具有浙师特质的卓越拔尖创新人才。</w:t>
      </w:r>
    </w:p>
    <w:p w14:paraId="239B8510">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szCs w:val="21"/>
          <w:highlight w:val="none"/>
        </w:rPr>
      </w:pPr>
      <w:r>
        <w:rPr>
          <w:rFonts w:hint="eastAsia" w:ascii="Times New Roman" w:hAnsi="Times New Roman" w:eastAsia="黑体"/>
          <w:color w:val="auto"/>
          <w:szCs w:val="21"/>
          <w:highlight w:val="none"/>
        </w:rPr>
        <w:t>二、基本原则</w:t>
      </w:r>
    </w:p>
    <w:p w14:paraId="05D8FFC6">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1.</w:t>
      </w:r>
      <w:r>
        <w:rPr>
          <w:rFonts w:hint="eastAsia" w:ascii="Times New Roman" w:hAnsi="Times New Roman"/>
          <w:b/>
          <w:bCs/>
          <w:color w:val="auto"/>
          <w:szCs w:val="21"/>
          <w:highlight w:val="none"/>
        </w:rPr>
        <w:t>坚持立</w:t>
      </w:r>
      <w:r>
        <w:rPr>
          <w:rFonts w:hint="eastAsia" w:ascii="Times New Roman" w:hAnsi="Times New Roman"/>
          <w:b/>
          <w:bCs/>
          <w:color w:val="auto"/>
          <w:spacing w:val="-3"/>
          <w:szCs w:val="21"/>
          <w:highlight w:val="none"/>
        </w:rPr>
        <w:t>德树人。</w:t>
      </w:r>
      <w:r>
        <w:rPr>
          <w:rFonts w:hint="eastAsia" w:ascii="Times New Roman" w:hAnsi="Times New Roman"/>
          <w:color w:val="auto"/>
          <w:spacing w:val="-3"/>
          <w:szCs w:val="21"/>
          <w:highlight w:val="none"/>
        </w:rPr>
        <w:t>围绕立德树人根本任务，全面推进思政课程与课程思政同向同行、形成合力，在教育全过程有机融入思政教育元素，促进知识传授、能力培养与价值塑造有机融合，不断提高学生政治觉悟、思想品质、文化素养，培养具有责任感、使命感的创新引领型人才。</w:t>
      </w:r>
    </w:p>
    <w:p w14:paraId="177DB4C0">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2.</w:t>
      </w:r>
      <w:r>
        <w:rPr>
          <w:rFonts w:hint="eastAsia" w:ascii="Times New Roman" w:hAnsi="Times New Roman"/>
          <w:b/>
          <w:bCs/>
          <w:color w:val="auto"/>
          <w:szCs w:val="21"/>
          <w:highlight w:val="none"/>
        </w:rPr>
        <w:t>促进五育融合。</w:t>
      </w:r>
      <w:r>
        <w:rPr>
          <w:rFonts w:hint="eastAsia" w:ascii="Times New Roman" w:hAnsi="Times New Roman"/>
          <w:color w:val="auto"/>
          <w:szCs w:val="21"/>
          <w:highlight w:val="none"/>
        </w:rPr>
        <w:t>坚持五育并举，明确全面发展的育人目标，明晰各类课程之间的内在联系和各自所发挥的独特价值，开齐开足开好各类课程，加强课程模块横向关联，有机衔接第一课堂与二、三课堂，构建系统推进“五育”的有机融合，促进学生的整体和谐发展。</w:t>
      </w:r>
    </w:p>
    <w:p w14:paraId="434F67CD">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3.</w:t>
      </w:r>
      <w:r>
        <w:rPr>
          <w:rFonts w:hint="eastAsia" w:ascii="Times New Roman" w:hAnsi="Times New Roman"/>
          <w:b/>
          <w:bCs/>
          <w:color w:val="auto"/>
          <w:szCs w:val="21"/>
          <w:highlight w:val="none"/>
        </w:rPr>
        <w:t>推动通专融通。</w:t>
      </w:r>
      <w:r>
        <w:rPr>
          <w:rFonts w:hint="eastAsia" w:ascii="Times New Roman" w:hAnsi="Times New Roman"/>
          <w:color w:val="auto"/>
          <w:szCs w:val="21"/>
          <w:highlight w:val="none"/>
        </w:rPr>
        <w:t>加强通识教育与专业教育的有机结合，重构通识教育课程体系，拓展学生知识结构的广度和深度，培养学生的人文情怀、科学精神及社会责任感。强化思维训练，着力培养学生的逻辑思维、批判性思维、创造性思维，加强综合能力与素质的培养。</w:t>
      </w:r>
    </w:p>
    <w:p w14:paraId="5210C904">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4.</w:t>
      </w:r>
      <w:r>
        <w:rPr>
          <w:rFonts w:hint="eastAsia" w:ascii="Times New Roman" w:hAnsi="Times New Roman"/>
          <w:b/>
          <w:bCs/>
          <w:color w:val="auto"/>
          <w:szCs w:val="21"/>
          <w:highlight w:val="none"/>
        </w:rPr>
        <w:t>优化课程体系。</w:t>
      </w:r>
      <w:r>
        <w:rPr>
          <w:rFonts w:hint="eastAsia" w:ascii="Times New Roman" w:hAnsi="Times New Roman"/>
          <w:color w:val="auto"/>
          <w:szCs w:val="21"/>
          <w:highlight w:val="none"/>
        </w:rPr>
        <w:t>科学定位专业人才培养目标，凝练体现专业特色的专业核心课程体系。强化科教融合，加强学科前沿课程、学科专业交叉课程设置。深化产教融合，与行业共同开发专业应用课程。深化教师教育课程改革，优化深化本研一体卓越教师培养课程体系。</w:t>
      </w:r>
    </w:p>
    <w:p w14:paraId="6B1904AB">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5.</w:t>
      </w:r>
      <w:r>
        <w:rPr>
          <w:rFonts w:hint="eastAsia" w:ascii="Times New Roman" w:hAnsi="Times New Roman"/>
          <w:b/>
          <w:bCs/>
          <w:color w:val="auto"/>
          <w:szCs w:val="21"/>
          <w:highlight w:val="none"/>
        </w:rPr>
        <w:t>突出成果导向。</w:t>
      </w:r>
      <w:r>
        <w:rPr>
          <w:rFonts w:hint="eastAsia" w:ascii="Times New Roman" w:hAnsi="Times New Roman"/>
          <w:color w:val="auto"/>
          <w:szCs w:val="21"/>
          <w:highlight w:val="none"/>
        </w:rPr>
        <w:t>关注学生学习收获，围绕学生受教育后“学到什么”和“能做什么”，推进“以学习为中心”的教学方法改革。以能力为重，切实从重知识传授向重能力培养转变，提升学生发现问题、解决问题的能力，塑造学生养成自己终身受益的学习方法和学习能力。</w:t>
      </w:r>
    </w:p>
    <w:p w14:paraId="5D802C46">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6.</w:t>
      </w:r>
      <w:r>
        <w:rPr>
          <w:rFonts w:hint="eastAsia" w:ascii="Times New Roman" w:hAnsi="Times New Roman"/>
          <w:b/>
          <w:bCs/>
          <w:color w:val="auto"/>
          <w:szCs w:val="21"/>
          <w:highlight w:val="none"/>
        </w:rPr>
        <w:t>强化实践育人。</w:t>
      </w:r>
      <w:r>
        <w:rPr>
          <w:rFonts w:hint="eastAsia" w:ascii="Times New Roman" w:hAnsi="Times New Roman"/>
          <w:color w:val="auto"/>
          <w:szCs w:val="21"/>
          <w:highlight w:val="none"/>
        </w:rPr>
        <w:t>强化实践教学环节，结合专业特点，构建进阶式实习教学体系，从低年级到高年级分阶段合理安排认识实习、专业实习、毕业实习等形式，以统一组织的集中实习为主，增加实践教学比重。优化实践教学环节实践安排和过程管理，打通教学科研资源，促进教学、科研的优势互补和协同育人。在实践教学中有机融入创新创业教育，加强学生创新能力训练，锻炼学生在工作中解决实际问题的能力。</w:t>
      </w:r>
    </w:p>
    <w:p w14:paraId="349C1531">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szCs w:val="21"/>
          <w:highlight w:val="none"/>
        </w:rPr>
      </w:pPr>
      <w:r>
        <w:rPr>
          <w:rFonts w:hint="eastAsia" w:ascii="Times New Roman" w:hAnsi="Times New Roman" w:eastAsia="黑体"/>
          <w:color w:val="auto"/>
          <w:szCs w:val="21"/>
          <w:highlight w:val="none"/>
        </w:rPr>
        <w:t>三、培养</w:t>
      </w:r>
      <w:r>
        <w:rPr>
          <w:rFonts w:hint="eastAsia" w:ascii="Times New Roman" w:hAnsi="Times New Roman" w:eastAsia="黑体" w:cs="Times New Roman"/>
          <w:color w:val="auto"/>
          <w:szCs w:val="21"/>
          <w:highlight w:val="none"/>
        </w:rPr>
        <w:t>方案</w:t>
      </w:r>
      <w:r>
        <w:rPr>
          <w:rFonts w:hint="eastAsia" w:ascii="Times New Roman" w:hAnsi="Times New Roman" w:eastAsia="黑体"/>
          <w:color w:val="auto"/>
          <w:szCs w:val="21"/>
          <w:highlight w:val="none"/>
        </w:rPr>
        <w:t>的主要内容</w:t>
      </w:r>
    </w:p>
    <w:p w14:paraId="0540C6A0">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（一）培养目标</w:t>
      </w:r>
    </w:p>
    <w:p w14:paraId="2179D8A4">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专业目标定位是专业办学的起点，是对专业“培养什么人”的总体概括，需要立足学校人才培养总目标要求，符合学校的发展规划，并体现当前经济社会发展对专业人才的新要求。培养目标要明确清晰，反应毕业生</w:t>
      </w:r>
      <w:r>
        <w:rPr>
          <w:rFonts w:ascii="Times New Roman" w:hAnsi="Times New Roman"/>
          <w:color w:val="auto"/>
          <w:szCs w:val="21"/>
          <w:highlight w:val="none"/>
        </w:rPr>
        <w:t>5</w:t>
      </w:r>
      <w:r>
        <w:rPr>
          <w:rFonts w:hint="eastAsia" w:ascii="Times New Roman" w:hAnsi="Times New Roman"/>
          <w:color w:val="auto"/>
          <w:szCs w:val="21"/>
          <w:highlight w:val="none"/>
        </w:rPr>
        <w:t>年左右社会和专业领域的发展预期，具体可分解形成的知识、技能、情意或素养，培养目标要延伸到毕业要求，得到毕业要求的有效支撑。</w:t>
      </w:r>
    </w:p>
    <w:p w14:paraId="5349B5AC">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（二）毕业要求</w:t>
      </w:r>
    </w:p>
    <w:p w14:paraId="631F636F">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毕业要</w:t>
      </w:r>
      <w:r>
        <w:rPr>
          <w:rFonts w:hint="eastAsia" w:ascii="Times New Roman" w:hAnsi="Times New Roman"/>
          <w:color w:val="auto"/>
          <w:spacing w:val="-4"/>
          <w:kern w:val="0"/>
          <w:szCs w:val="21"/>
          <w:highlight w:val="none"/>
        </w:rPr>
        <w:t>求是专业对学生在毕业时应具备的知识、能力和价值的具体阐述，是对培养目标的分解和落实，应明确、公开、可评价、可衡量、支撑培养目标。专业在制订毕业要求时应明确不同培养方向的学生所具备的知识、能力和素质要求，支撑学生有意愿且有能力选择不同发展路径。</w:t>
      </w:r>
    </w:p>
    <w:p w14:paraId="53B57820">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（三）课程体系</w:t>
      </w:r>
    </w:p>
    <w:p w14:paraId="4774DBDF">
      <w:pPr>
        <w:spacing w:after="156" w:afterLines="50"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课程体系主要包括公共基础课程、通识教育课程、专业教育课程</w:t>
      </w:r>
      <w:r>
        <w:rPr>
          <w:rFonts w:hint="eastAsia" w:eastAsia="宋体"/>
          <w:color w:val="auto"/>
          <w:szCs w:val="21"/>
          <w:highlight w:val="none"/>
          <w:lang w:eastAsia="zh-CN"/>
        </w:rPr>
        <w:t>，</w:t>
      </w:r>
      <w:r>
        <w:rPr>
          <w:rFonts w:hint="eastAsia" w:ascii="Times New Roman" w:eastAsia="宋体"/>
          <w:color w:val="auto"/>
          <w:szCs w:val="21"/>
          <w:highlight w:val="none"/>
          <w:lang w:val="en-US" w:eastAsia="zh-CN"/>
        </w:rPr>
        <w:t>个性化课程</w:t>
      </w:r>
      <w:r>
        <w:rPr>
          <w:rFonts w:hint="eastAsia" w:ascii="Times New Roman" w:hAnsi="Times New Roman"/>
          <w:color w:val="auto"/>
          <w:szCs w:val="21"/>
          <w:highlight w:val="none"/>
        </w:rPr>
        <w:t>，师范类专业设有教师教育课程，</w:t>
      </w:r>
      <w:r>
        <w:rPr>
          <w:rFonts w:hint="eastAsia" w:ascii="Times New Roman" w:hAnsi="Times New Roman"/>
          <w:color w:val="auto"/>
          <w:highlight w:val="none"/>
        </w:rPr>
        <w:t>具体课程结构如下</w:t>
      </w:r>
      <w:r>
        <w:rPr>
          <w:rFonts w:hint="eastAsia" w:ascii="Times New Roman" w:hAnsi="Times New Roman"/>
          <w:color w:val="auto"/>
          <w:szCs w:val="21"/>
          <w:highlight w:val="none"/>
        </w:rPr>
        <w:t>。</w:t>
      </w:r>
    </w:p>
    <w:tbl>
      <w:tblPr>
        <w:tblStyle w:val="3"/>
        <w:tblW w:w="8901" w:type="dxa"/>
        <w:jc w:val="center"/>
        <w:tblLayout w:type="fixed"/>
        <w:tblCellMar>
          <w:top w:w="0" w:type="dxa"/>
          <w:left w:w="28" w:type="dxa"/>
          <w:bottom w:w="0" w:type="dxa"/>
          <w:right w:w="28" w:type="dxa"/>
        </w:tblCellMar>
      </w:tblPr>
      <w:tblGrid>
        <w:gridCol w:w="729"/>
        <w:gridCol w:w="592"/>
        <w:gridCol w:w="490"/>
        <w:gridCol w:w="391"/>
        <w:gridCol w:w="1181"/>
        <w:gridCol w:w="588"/>
        <w:gridCol w:w="1468"/>
        <w:gridCol w:w="658"/>
        <w:gridCol w:w="2049"/>
        <w:gridCol w:w="755"/>
      </w:tblGrid>
      <w:tr w14:paraId="1E76A537">
        <w:tblPrEx>
          <w:tblCellMar>
            <w:top w:w="0" w:type="dxa"/>
            <w:left w:w="28" w:type="dxa"/>
            <w:bottom w:w="0" w:type="dxa"/>
            <w:right w:w="28" w:type="dxa"/>
          </w:tblCellMar>
        </w:tblPrEx>
        <w:trPr>
          <w:cantSplit/>
          <w:trHeight w:val="312" w:hRule="atLeast"/>
          <w:tblHeader/>
          <w:jc w:val="center"/>
        </w:trPr>
        <w:tc>
          <w:tcPr>
            <w:tcW w:w="729" w:type="dxa"/>
            <w:tcBorders>
              <w:top w:val="single" w:color="auto" w:sz="12" w:space="0"/>
              <w:left w:val="single" w:color="auto" w:sz="12" w:space="0"/>
              <w:bottom w:val="single" w:color="000000" w:sz="4" w:space="0"/>
              <w:right w:val="single" w:color="000000" w:sz="4" w:space="0"/>
            </w:tcBorders>
            <w:noWrap w:val="0"/>
            <w:vAlign w:val="center"/>
          </w:tcPr>
          <w:p w14:paraId="00B64E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w:t>
            </w:r>
          </w:p>
          <w:p w14:paraId="2A86451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结构</w:t>
            </w:r>
          </w:p>
        </w:tc>
        <w:tc>
          <w:tcPr>
            <w:tcW w:w="1473" w:type="dxa"/>
            <w:gridSpan w:val="3"/>
            <w:tcBorders>
              <w:top w:val="single" w:color="auto" w:sz="12" w:space="0"/>
              <w:left w:val="single" w:color="000000" w:sz="4" w:space="0"/>
              <w:bottom w:val="single" w:color="000000" w:sz="4" w:space="0"/>
              <w:right w:val="single" w:color="000000" w:sz="4" w:space="0"/>
            </w:tcBorders>
            <w:noWrap w:val="0"/>
            <w:vAlign w:val="center"/>
          </w:tcPr>
          <w:p w14:paraId="5EADB84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课程类别</w:t>
            </w:r>
          </w:p>
        </w:tc>
        <w:tc>
          <w:tcPr>
            <w:tcW w:w="3237" w:type="dxa"/>
            <w:gridSpan w:val="3"/>
            <w:tcBorders>
              <w:top w:val="single" w:color="auto" w:sz="12" w:space="0"/>
              <w:left w:val="single" w:color="000000" w:sz="4" w:space="0"/>
              <w:bottom w:val="single" w:color="000000" w:sz="4" w:space="0"/>
              <w:right w:val="single" w:color="000000" w:sz="4" w:space="0"/>
            </w:tcBorders>
            <w:noWrap w:val="0"/>
            <w:vAlign w:val="center"/>
          </w:tcPr>
          <w:p w14:paraId="1579C6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课程名称</w:t>
            </w:r>
          </w:p>
        </w:tc>
        <w:tc>
          <w:tcPr>
            <w:tcW w:w="658" w:type="dxa"/>
            <w:tcBorders>
              <w:top w:val="single" w:color="auto" w:sz="12" w:space="0"/>
              <w:left w:val="single" w:color="000000" w:sz="4" w:space="0"/>
              <w:bottom w:val="single" w:color="000000" w:sz="4" w:space="0"/>
              <w:right w:val="single" w:color="000000" w:sz="4" w:space="0"/>
            </w:tcBorders>
            <w:noWrap w:val="0"/>
            <w:vAlign w:val="center"/>
          </w:tcPr>
          <w:p w14:paraId="1020012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学分</w:t>
            </w:r>
          </w:p>
        </w:tc>
        <w:tc>
          <w:tcPr>
            <w:tcW w:w="2049" w:type="dxa"/>
            <w:tcBorders>
              <w:top w:val="single" w:color="auto" w:sz="12" w:space="0"/>
              <w:left w:val="single" w:color="000000" w:sz="4" w:space="0"/>
              <w:bottom w:val="single" w:color="000000" w:sz="4" w:space="0"/>
              <w:right w:val="single" w:color="000000" w:sz="4" w:space="0"/>
            </w:tcBorders>
            <w:noWrap w:val="0"/>
            <w:vAlign w:val="center"/>
          </w:tcPr>
          <w:p w14:paraId="621EB2F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备注</w:t>
            </w:r>
          </w:p>
        </w:tc>
        <w:tc>
          <w:tcPr>
            <w:tcW w:w="755" w:type="dxa"/>
            <w:tcBorders>
              <w:top w:val="single" w:color="auto" w:sz="12" w:space="0"/>
              <w:left w:val="single" w:color="000000" w:sz="4" w:space="0"/>
              <w:bottom w:val="single" w:color="000000" w:sz="4" w:space="0"/>
              <w:right w:val="single" w:color="auto" w:sz="12" w:space="0"/>
            </w:tcBorders>
            <w:noWrap w:val="0"/>
            <w:vAlign w:val="center"/>
          </w:tcPr>
          <w:p w14:paraId="0E6A0A0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开课</w:t>
            </w:r>
          </w:p>
          <w:p w14:paraId="4BFDA0D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部门</w:t>
            </w:r>
          </w:p>
        </w:tc>
      </w:tr>
      <w:tr w14:paraId="411C42E1">
        <w:tblPrEx>
          <w:tblCellMar>
            <w:top w:w="0" w:type="dxa"/>
            <w:left w:w="28" w:type="dxa"/>
            <w:bottom w:w="0" w:type="dxa"/>
            <w:right w:w="28" w:type="dxa"/>
          </w:tblCellMar>
        </w:tblPrEx>
        <w:trPr>
          <w:cantSplit/>
          <w:trHeight w:val="90" w:hRule="atLeast"/>
          <w:jc w:val="center"/>
        </w:trPr>
        <w:tc>
          <w:tcPr>
            <w:tcW w:w="729" w:type="dxa"/>
            <w:vMerge w:val="restart"/>
            <w:tcBorders>
              <w:top w:val="single" w:color="000000" w:sz="4" w:space="0"/>
              <w:left w:val="single" w:color="auto" w:sz="12" w:space="0"/>
              <w:right w:val="single" w:color="000000" w:sz="4" w:space="0"/>
            </w:tcBorders>
            <w:noWrap w:val="0"/>
            <w:vAlign w:val="center"/>
          </w:tcPr>
          <w:p w14:paraId="5CCF604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公共基础课程</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FF0000"/>
                <w:spacing w:val="0"/>
                <w:sz w:val="18"/>
                <w:szCs w:val="18"/>
                <w:highlight w:val="none"/>
                <w:lang w:bidi="ar"/>
              </w:rPr>
              <w:t>4</w:t>
            </w:r>
            <w:r>
              <w:rPr>
                <w:rFonts w:hint="eastAsia" w:ascii="Times New Roman" w:hAnsi="Times New Roman"/>
                <w:color w:val="FF0000"/>
                <w:spacing w:val="0"/>
                <w:sz w:val="18"/>
                <w:szCs w:val="18"/>
                <w:highlight w:val="none"/>
                <w:lang w:val="en-US" w:eastAsia="zh-CN" w:bidi="ar"/>
              </w:rPr>
              <w:t>1.5-43</w:t>
            </w:r>
            <w:r>
              <w:rPr>
                <w:rFonts w:hint="eastAsia" w:ascii="Times New Roman" w:hAnsi="Times New Roman"/>
                <w:color w:val="auto"/>
                <w:spacing w:val="0"/>
                <w:sz w:val="18"/>
                <w:szCs w:val="18"/>
                <w:highlight w:val="none"/>
                <w:lang w:bidi="ar"/>
              </w:rPr>
              <w:t>学分）</w:t>
            </w:r>
          </w:p>
        </w:tc>
        <w:tc>
          <w:tcPr>
            <w:tcW w:w="147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3527AA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思想政治教育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17.5</w:t>
            </w:r>
            <w:r>
              <w:rPr>
                <w:rFonts w:hint="eastAsia" w:ascii="Times New Roman" w:hAnsi="Times New Roman"/>
                <w:color w:val="auto"/>
                <w:spacing w:val="0"/>
                <w:sz w:val="18"/>
                <w:szCs w:val="18"/>
                <w:highlight w:val="none"/>
                <w:lang w:val="en-US" w:eastAsia="zh-CN" w:bidi="ar"/>
              </w:rPr>
              <w:t>-18</w:t>
            </w:r>
            <w:r>
              <w:rPr>
                <w:rFonts w:hint="eastAsia" w:ascii="Times New Roman" w:hAnsi="Times New Roman"/>
                <w:color w:val="auto"/>
                <w:spacing w:val="0"/>
                <w:sz w:val="18"/>
                <w:szCs w:val="18"/>
                <w:highlight w:val="none"/>
                <w:lang w:bidi="ar"/>
              </w:rPr>
              <w:t>学分）</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4EDBA86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马克思主义基本原理</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6E68184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3</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4F7D2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000000" w:sz="4" w:space="0"/>
              <w:left w:val="single" w:color="000000" w:sz="4" w:space="0"/>
              <w:bottom w:val="single" w:color="000000" w:sz="4" w:space="0"/>
              <w:right w:val="single" w:color="auto" w:sz="12" w:space="0"/>
            </w:tcBorders>
            <w:noWrap w:val="0"/>
            <w:vAlign w:val="center"/>
          </w:tcPr>
          <w:p w14:paraId="3EFF8F5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马克思</w:t>
            </w:r>
          </w:p>
          <w:p w14:paraId="0789CAF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主义</w:t>
            </w:r>
          </w:p>
          <w:p w14:paraId="60080FB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5230B0CE">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5C5067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30EA6F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428649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w w:val="90"/>
                <w:sz w:val="18"/>
                <w:szCs w:val="18"/>
                <w:highlight w:val="none"/>
              </w:rPr>
            </w:pPr>
            <w:r>
              <w:rPr>
                <w:rFonts w:hint="eastAsia" w:ascii="Times New Roman" w:hAnsi="Times New Roman"/>
                <w:color w:val="auto"/>
                <w:spacing w:val="0"/>
                <w:w w:val="85"/>
                <w:sz w:val="18"/>
                <w:szCs w:val="18"/>
                <w:highlight w:val="none"/>
                <w:lang w:bidi="ar"/>
              </w:rPr>
              <w:t>毛泽东思想和中国特色社会主义理论体系概论</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2E2159F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45FE6D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FFA170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E38866A">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4E88CDC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C3A735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419FD94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w w:val="90"/>
                <w:sz w:val="18"/>
                <w:szCs w:val="18"/>
                <w:highlight w:val="none"/>
              </w:rPr>
            </w:pPr>
            <w:r>
              <w:rPr>
                <w:rFonts w:hint="eastAsia" w:ascii="Times New Roman" w:hAnsi="Times New Roman"/>
                <w:color w:val="auto"/>
                <w:spacing w:val="0"/>
                <w:w w:val="90"/>
                <w:sz w:val="18"/>
                <w:szCs w:val="18"/>
                <w:highlight w:val="none"/>
                <w:lang w:bidi="ar"/>
              </w:rPr>
              <w:t>习近平新时代中国特色社会主义思想概论</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79E4210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C6810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72E19C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0148DDF">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3614F0C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984B76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03A05D9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思想道德与法治</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59B42B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1B7300B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94B1B2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5F33C98">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A78278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44D436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587B02E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中国近现代史纲要</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5D4F77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62369FD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4DCFBE5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39D41E1">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4E2E34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3186C5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restart"/>
            <w:tcBorders>
              <w:top w:val="single" w:color="000000" w:sz="4" w:space="0"/>
              <w:left w:val="single" w:color="000000" w:sz="4" w:space="0"/>
              <w:bottom w:val="single" w:color="auto" w:sz="4" w:space="0"/>
              <w:right w:val="single" w:color="auto" w:sz="4" w:space="0"/>
            </w:tcBorders>
            <w:noWrap w:val="0"/>
            <w:vAlign w:val="center"/>
          </w:tcPr>
          <w:p w14:paraId="065A68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限定性</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选修课</w:t>
            </w: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7E6D37B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中国共产党史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2B8701F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restart"/>
            <w:tcBorders>
              <w:top w:val="single" w:color="000000" w:sz="4" w:space="0"/>
              <w:left w:val="single" w:color="000000" w:sz="4" w:space="0"/>
              <w:bottom w:val="single" w:color="auto" w:sz="4" w:space="0"/>
              <w:right w:val="single" w:color="000000" w:sz="4" w:space="0"/>
            </w:tcBorders>
            <w:noWrap w:val="0"/>
            <w:vAlign w:val="center"/>
          </w:tcPr>
          <w:p w14:paraId="6EDBEF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至少修读一门</w:t>
            </w: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5A757A2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29C4DB4">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17AA59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AF7572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0666BB4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0374A7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新中国史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7D46EA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3BF6FAB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28A0376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948256F">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407328F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72B989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4B42D8A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768698D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改革开放史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468AD2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7E0C6A9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1315097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9D79188">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7116788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A0A1B5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42E823C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15BBD43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社会主义发展史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1AD7F96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16702BE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2424E91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B3841DD">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99CA58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A3A19A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33C2B0D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7DEC627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中华民族共同体概论</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3FC7CEE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2E33302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0809A6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2267431">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628F8EC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B74547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1E842D2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1DFF384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大学生国家安全教育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178B369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1</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5FF11FF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F417BE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548A80F">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0EC2E5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EC49D1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restart"/>
            <w:tcBorders>
              <w:top w:val="single" w:color="auto" w:sz="4" w:space="0"/>
              <w:left w:val="single" w:color="auto" w:sz="4" w:space="0"/>
              <w:bottom w:val="single" w:color="auto" w:sz="4" w:space="0"/>
              <w:right w:val="single" w:color="auto" w:sz="4" w:space="0"/>
            </w:tcBorders>
            <w:noWrap w:val="0"/>
            <w:vAlign w:val="center"/>
          </w:tcPr>
          <w:p w14:paraId="0D2C7CC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形势与政策</w:t>
            </w: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0B3167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形势与政策（一）</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95CE6D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0745FD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551026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294D930">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4144CF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6EB18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14:paraId="3B5F5BC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1C8D524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形势与政策（二）</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85EB67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AE9492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62E3645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6FA3D1B">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6FE870F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3BC017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29CA354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思想政治理论课社会实践</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8D4EC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1AB2BD7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实践性课程</w:t>
            </w: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19BEDEE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7C06080">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552B6F2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auto" w:sz="4" w:space="0"/>
            </w:tcBorders>
            <w:noWrap w:val="0"/>
            <w:vAlign w:val="center"/>
          </w:tcPr>
          <w:p w14:paraId="04B0A0C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0.5</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E176E3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劳动教育概论</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FB07B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2338D5E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7C603C0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9763FC8">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74FD689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461EC3B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50F3AD2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大学生志愿者劳动服务</w:t>
            </w:r>
          </w:p>
        </w:tc>
        <w:tc>
          <w:tcPr>
            <w:tcW w:w="2707" w:type="dxa"/>
            <w:gridSpan w:val="2"/>
            <w:tcBorders>
              <w:top w:val="single" w:color="auto" w:sz="4" w:space="0"/>
              <w:left w:val="single" w:color="auto" w:sz="4" w:space="0"/>
              <w:bottom w:val="single" w:color="auto" w:sz="4" w:space="0"/>
              <w:right w:val="single" w:color="auto" w:sz="4" w:space="0"/>
            </w:tcBorders>
            <w:noWrap w:val="0"/>
            <w:vAlign w:val="center"/>
          </w:tcPr>
          <w:p w14:paraId="77E3448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在校期间至少参加</w:t>
            </w:r>
            <w:r>
              <w:rPr>
                <w:rFonts w:ascii="Times New Roman" w:hAnsi="Times New Roman"/>
                <w:color w:val="auto"/>
                <w:spacing w:val="0"/>
                <w:sz w:val="18"/>
                <w:szCs w:val="18"/>
                <w:highlight w:val="none"/>
                <w:lang w:bidi="ar"/>
              </w:rPr>
              <w:t>32</w:t>
            </w:r>
            <w:r>
              <w:rPr>
                <w:rFonts w:hint="eastAsia" w:ascii="Times New Roman" w:hAnsi="Times New Roman"/>
                <w:color w:val="auto"/>
                <w:spacing w:val="0"/>
                <w:sz w:val="18"/>
                <w:szCs w:val="18"/>
                <w:highlight w:val="none"/>
                <w:lang w:bidi="ar"/>
              </w:rPr>
              <w:t>学时</w:t>
            </w:r>
          </w:p>
          <w:p w14:paraId="1BA0D9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志愿劳动服务</w:t>
            </w:r>
          </w:p>
        </w:tc>
        <w:tc>
          <w:tcPr>
            <w:tcW w:w="755" w:type="dxa"/>
            <w:vMerge w:val="restart"/>
            <w:tcBorders>
              <w:top w:val="single" w:color="000000" w:sz="4" w:space="0"/>
              <w:left w:val="single" w:color="auto" w:sz="4" w:space="0"/>
              <w:right w:val="single" w:color="auto" w:sz="12" w:space="0"/>
            </w:tcBorders>
            <w:noWrap w:val="0"/>
            <w:vAlign w:val="center"/>
          </w:tcPr>
          <w:p w14:paraId="273BE8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学生处</w:t>
            </w:r>
          </w:p>
        </w:tc>
      </w:tr>
      <w:tr w14:paraId="68544A8C">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652C6C8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auto" w:sz="4" w:space="0"/>
            </w:tcBorders>
            <w:noWrap w:val="0"/>
            <w:vAlign w:val="center"/>
          </w:tcPr>
          <w:p w14:paraId="1773272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国防教育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F27931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军事理论</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2765A0F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69BDF0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44F7389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7C4F91B">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3A756A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79EF541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1D3E26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军事技能</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80B9B3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685DE8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实践性课程</w:t>
            </w:r>
          </w:p>
        </w:tc>
        <w:tc>
          <w:tcPr>
            <w:tcW w:w="755" w:type="dxa"/>
            <w:vMerge w:val="continue"/>
            <w:tcBorders>
              <w:left w:val="single" w:color="auto" w:sz="4" w:space="0"/>
              <w:right w:val="single" w:color="auto" w:sz="12" w:space="0"/>
            </w:tcBorders>
            <w:noWrap w:val="0"/>
            <w:vAlign w:val="center"/>
          </w:tcPr>
          <w:p w14:paraId="5443A4C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7C16095">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103EDCE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auto" w:sz="12" w:space="0"/>
              <w:right w:val="single" w:color="auto" w:sz="4" w:space="0"/>
            </w:tcBorders>
            <w:noWrap w:val="0"/>
            <w:vAlign w:val="center"/>
          </w:tcPr>
          <w:p w14:paraId="3FEE2B7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心理健康教育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26BDE8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大学生心理调适与发展（一）</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3ACE8B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45756D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4F19F55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0AC8A00">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8F74A8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auto" w:sz="12" w:space="0"/>
              <w:right w:val="single" w:color="auto" w:sz="4" w:space="0"/>
            </w:tcBorders>
            <w:noWrap w:val="0"/>
            <w:vAlign w:val="center"/>
          </w:tcPr>
          <w:p w14:paraId="093CA07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12" w:space="0"/>
              <w:right w:val="single" w:color="auto" w:sz="4" w:space="0"/>
            </w:tcBorders>
            <w:noWrap w:val="0"/>
            <w:vAlign w:val="center"/>
          </w:tcPr>
          <w:p w14:paraId="75DDC2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大学生心理调适与发展（二）</w:t>
            </w:r>
          </w:p>
        </w:tc>
        <w:tc>
          <w:tcPr>
            <w:tcW w:w="658" w:type="dxa"/>
            <w:tcBorders>
              <w:top w:val="single" w:color="auto" w:sz="4" w:space="0"/>
              <w:left w:val="single" w:color="auto" w:sz="4" w:space="0"/>
              <w:bottom w:val="single" w:color="auto" w:sz="12" w:space="0"/>
              <w:right w:val="single" w:color="auto" w:sz="4" w:space="0"/>
            </w:tcBorders>
            <w:noWrap w:val="0"/>
            <w:vAlign w:val="center"/>
          </w:tcPr>
          <w:p w14:paraId="6ACC2F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12" w:space="0"/>
              <w:right w:val="single" w:color="auto" w:sz="4" w:space="0"/>
            </w:tcBorders>
            <w:noWrap w:val="0"/>
            <w:vAlign w:val="center"/>
          </w:tcPr>
          <w:p w14:paraId="332AB27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bottom w:val="single" w:color="auto" w:sz="12" w:space="0"/>
              <w:right w:val="single" w:color="auto" w:sz="12" w:space="0"/>
            </w:tcBorders>
            <w:noWrap w:val="0"/>
            <w:vAlign w:val="center"/>
          </w:tcPr>
          <w:p w14:paraId="762185A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27C7486">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4C82CF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auto" w:sz="4" w:space="0"/>
            </w:tcBorders>
            <w:noWrap w:val="0"/>
            <w:vAlign w:val="center"/>
          </w:tcPr>
          <w:p w14:paraId="450F4B6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职业规划指导</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B8CC96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大学生职业生涯规划与就业指导（一）</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0053FF7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89580A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000000" w:sz="4" w:space="0"/>
              <w:left w:val="single" w:color="auto" w:sz="4" w:space="0"/>
              <w:bottom w:val="single" w:color="000000" w:sz="4" w:space="0"/>
              <w:right w:val="single" w:color="auto" w:sz="12" w:space="0"/>
            </w:tcBorders>
            <w:noWrap w:val="0"/>
            <w:vAlign w:val="center"/>
          </w:tcPr>
          <w:p w14:paraId="5516325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学生处</w:t>
            </w:r>
          </w:p>
        </w:tc>
      </w:tr>
      <w:tr w14:paraId="3E37CC63">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439108B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68895F4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3FFE80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大学生职业生涯规划与就业指导（二）</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2BCFAC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9C0F49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53CC7F2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3AAFDC8">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560753C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17F9F17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000000" w:sz="4" w:space="0"/>
              <w:bottom w:val="single" w:color="000000" w:sz="4" w:space="0"/>
              <w:right w:val="single" w:color="000000" w:sz="4" w:space="0"/>
            </w:tcBorders>
            <w:noWrap w:val="0"/>
            <w:vAlign w:val="center"/>
          </w:tcPr>
          <w:p w14:paraId="36AE79A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大学生职业生涯规划与就业指导（三）</w:t>
            </w:r>
          </w:p>
        </w:tc>
        <w:tc>
          <w:tcPr>
            <w:tcW w:w="658" w:type="dxa"/>
            <w:tcBorders>
              <w:top w:val="single" w:color="auto" w:sz="4" w:space="0"/>
              <w:left w:val="single" w:color="000000" w:sz="4" w:space="0"/>
              <w:bottom w:val="single" w:color="000000" w:sz="4" w:space="0"/>
              <w:right w:val="single" w:color="000000" w:sz="4" w:space="0"/>
            </w:tcBorders>
            <w:noWrap w:val="0"/>
            <w:vAlign w:val="center"/>
          </w:tcPr>
          <w:p w14:paraId="41A6853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000000" w:sz="4" w:space="0"/>
              <w:bottom w:val="single" w:color="000000" w:sz="4" w:space="0"/>
              <w:right w:val="single" w:color="000000" w:sz="4" w:space="0"/>
            </w:tcBorders>
            <w:noWrap w:val="0"/>
            <w:vAlign w:val="center"/>
          </w:tcPr>
          <w:p w14:paraId="0A28FB2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46BC652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26B9C10">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3947903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19E36D3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1A6BE14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大学生职业生涯规划与就业指导（四）</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1FE397F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0303FCC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1B99C22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9216A6A">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4B52516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37CDB32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创新创业教育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769" w:type="dxa"/>
            <w:gridSpan w:val="2"/>
            <w:tcBorders>
              <w:top w:val="single" w:color="000000" w:sz="4" w:space="0"/>
              <w:left w:val="single" w:color="000000" w:sz="4" w:space="0"/>
              <w:bottom w:val="nil"/>
              <w:right w:val="single" w:color="000000" w:sz="4" w:space="0"/>
            </w:tcBorders>
            <w:noWrap w:val="0"/>
            <w:vAlign w:val="center"/>
          </w:tcPr>
          <w:p w14:paraId="6ADEE1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创新创业课程</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14:paraId="6B94C56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4D892B1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auto"/>
                <w:spacing w:val="0"/>
                <w:sz w:val="18"/>
                <w:szCs w:val="18"/>
                <w:highlight w:val="none"/>
                <w:lang w:eastAsia="zh-CN"/>
              </w:rPr>
            </w:pPr>
            <w:r>
              <w:rPr>
                <w:rFonts w:hint="eastAsia" w:ascii="Times New Roman" w:hAnsi="Times New Roman"/>
                <w:color w:val="auto"/>
                <w:spacing w:val="0"/>
                <w:sz w:val="18"/>
                <w:szCs w:val="18"/>
                <w:highlight w:val="none"/>
                <w:lang w:val="en-US" w:eastAsia="zh-CN" w:bidi="ar"/>
              </w:rPr>
              <w:t>2</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17CCCCBD">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hint="eastAsia" w:ascii="Times New Roman" w:hAnsi="Times New Roman"/>
                <w:color w:val="FF0000"/>
                <w:spacing w:val="0"/>
                <w:sz w:val="18"/>
                <w:szCs w:val="18"/>
                <w:highlight w:val="none"/>
                <w:lang w:val="en-US" w:eastAsia="zh-CN" w:bidi="ar"/>
              </w:rPr>
            </w:pPr>
            <w:r>
              <w:rPr>
                <w:rFonts w:hint="eastAsia" w:ascii="Times New Roman" w:hAnsi="Times New Roman"/>
                <w:b/>
                <w:bCs/>
                <w:color w:val="FF0000"/>
                <w:spacing w:val="0"/>
                <w:sz w:val="18"/>
                <w:szCs w:val="18"/>
                <w:highlight w:val="none"/>
                <w:lang w:val="en-US" w:eastAsia="zh-CN"/>
              </w:rPr>
              <w:t>理论基础1学分</w:t>
            </w:r>
            <w:r>
              <w:rPr>
                <w:rFonts w:hint="eastAsia" w:ascii="Times New Roman" w:hAnsi="Times New Roman"/>
                <w:color w:val="FF0000"/>
                <w:spacing w:val="0"/>
                <w:sz w:val="18"/>
                <w:szCs w:val="18"/>
                <w:highlight w:val="none"/>
                <w:lang w:val="en-US" w:eastAsia="zh-CN"/>
              </w:rPr>
              <w:t>：至少修读1门</w:t>
            </w:r>
            <w:r>
              <w:rPr>
                <w:rFonts w:hint="eastAsia" w:ascii="Times New Roman" w:hAnsi="Times New Roman"/>
                <w:color w:val="FF0000"/>
                <w:spacing w:val="0"/>
                <w:sz w:val="18"/>
                <w:szCs w:val="18"/>
                <w:highlight w:val="none"/>
                <w:lang w:val="en-US" w:eastAsia="zh-CN" w:bidi="ar"/>
              </w:rPr>
              <w:t>创新创业教育MOOC课程或线下课程，详见课程组；</w:t>
            </w:r>
          </w:p>
          <w:p w14:paraId="2C4938BD">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hint="default" w:ascii="Times New Roman" w:hAnsi="Times New Roman"/>
                <w:color w:val="auto"/>
                <w:spacing w:val="0"/>
                <w:sz w:val="18"/>
                <w:szCs w:val="18"/>
                <w:highlight w:val="none"/>
                <w:lang w:val="en-US"/>
              </w:rPr>
            </w:pPr>
            <w:r>
              <w:rPr>
                <w:rFonts w:hint="eastAsia" w:ascii="Times New Roman" w:hAnsi="Times New Roman"/>
                <w:b/>
                <w:bCs/>
                <w:color w:val="FF0000"/>
                <w:spacing w:val="0"/>
                <w:sz w:val="18"/>
                <w:szCs w:val="18"/>
                <w:highlight w:val="none"/>
                <w:lang w:val="en-US" w:eastAsia="zh-CN" w:bidi="ar"/>
              </w:rPr>
              <w:t>实践拓展1学分</w:t>
            </w:r>
            <w:r>
              <w:rPr>
                <w:rFonts w:hint="eastAsia" w:ascii="Times New Roman" w:hAnsi="Times New Roman"/>
                <w:color w:val="FF0000"/>
                <w:spacing w:val="0"/>
                <w:sz w:val="18"/>
                <w:szCs w:val="18"/>
                <w:highlight w:val="none"/>
                <w:lang w:val="en-US" w:eastAsia="zh-CN" w:bidi="ar"/>
              </w:rPr>
              <w:t>：可继续修读创新创业教育MOOC课程或线下课程</w:t>
            </w:r>
            <w:r>
              <w:rPr>
                <w:rFonts w:hint="eastAsia" w:ascii="Times New Roman" w:hAnsi="Times New Roman"/>
                <w:color w:val="FF0000"/>
                <w:spacing w:val="0"/>
                <w:sz w:val="18"/>
                <w:szCs w:val="18"/>
                <w:highlight w:val="none"/>
                <w:lang w:bidi="ar"/>
              </w:rPr>
              <w:t>组</w:t>
            </w:r>
            <w:r>
              <w:rPr>
                <w:rFonts w:hint="eastAsia" w:ascii="Times New Roman" w:hAnsi="Times New Roman"/>
                <w:color w:val="FF0000"/>
                <w:spacing w:val="0"/>
                <w:sz w:val="18"/>
                <w:szCs w:val="18"/>
                <w:highlight w:val="none"/>
                <w:lang w:eastAsia="zh-CN" w:bidi="ar"/>
              </w:rPr>
              <w:t>，</w:t>
            </w:r>
            <w:r>
              <w:rPr>
                <w:rFonts w:hint="eastAsia" w:ascii="Times New Roman" w:hAnsi="Times New Roman"/>
                <w:color w:val="FF0000"/>
                <w:spacing w:val="0"/>
                <w:sz w:val="18"/>
                <w:szCs w:val="18"/>
                <w:highlight w:val="none"/>
                <w:lang w:val="en-US" w:eastAsia="zh-CN" w:bidi="ar"/>
              </w:rPr>
              <w:t>或修读学分制社团课程，或进行创新创业成果学分认定（具体学分按《浙江师范大学本科生创新创业成果奖励办法（修订）》规定确认）</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66F4AAE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创业指导服务中心</w:t>
            </w:r>
          </w:p>
        </w:tc>
      </w:tr>
      <w:tr w14:paraId="73A14AAF">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00AE0FC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A1E4DE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w:t>
            </w:r>
            <w:r>
              <w:rPr>
                <w:rFonts w:hint="eastAsia" w:ascii="Times New Roman" w:hAnsi="Times New Roman"/>
                <w:color w:val="FF0000"/>
                <w:spacing w:val="0"/>
                <w:sz w:val="18"/>
                <w:szCs w:val="18"/>
                <w:highlight w:val="none"/>
                <w:lang w:val="en-US" w:eastAsia="zh-CN" w:bidi="ar"/>
              </w:rPr>
              <w:t>6</w:t>
            </w:r>
            <w:r>
              <w:rPr>
                <w:rFonts w:hint="eastAsia" w:ascii="Times New Roman" w:hAnsi="Times New Roman"/>
                <w:color w:val="FF0000"/>
                <w:spacing w:val="0"/>
                <w:sz w:val="18"/>
                <w:szCs w:val="18"/>
                <w:highlight w:val="none"/>
                <w:lang w:bidi="ar"/>
              </w:rPr>
              <w:t>学分）</w:t>
            </w: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5A9D5F4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大学外语（一）</w:t>
            </w:r>
          </w:p>
        </w:tc>
        <w:tc>
          <w:tcPr>
            <w:tcW w:w="1468" w:type="dxa"/>
            <w:vMerge w:val="restart"/>
            <w:tcBorders>
              <w:top w:val="single" w:color="000000" w:sz="4" w:space="0"/>
              <w:left w:val="single" w:color="000000" w:sz="4" w:space="0"/>
              <w:bottom w:val="single" w:color="000000" w:sz="4" w:space="0"/>
              <w:right w:val="single" w:color="000000" w:sz="4" w:space="0"/>
            </w:tcBorders>
            <w:noWrap w:val="0"/>
            <w:vAlign w:val="center"/>
          </w:tcPr>
          <w:p w14:paraId="16F3609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详见课程组</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4D9C96C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rPr>
            </w:pPr>
            <w:r>
              <w:rPr>
                <w:rFonts w:hint="eastAsia" w:ascii="Times New Roman" w:hAnsi="Times New Roman"/>
                <w:color w:val="FF0000"/>
                <w:spacing w:val="0"/>
                <w:sz w:val="18"/>
                <w:szCs w:val="18"/>
                <w:highlight w:val="none"/>
                <w:lang w:val="en-US" w:eastAsia="zh-CN" w:bidi="ar"/>
              </w:rPr>
              <w:t>2</w:t>
            </w:r>
          </w:p>
        </w:tc>
        <w:tc>
          <w:tcPr>
            <w:tcW w:w="2049" w:type="dxa"/>
            <w:vMerge w:val="restart"/>
            <w:tcBorders>
              <w:top w:val="single" w:color="000000" w:sz="4" w:space="0"/>
              <w:left w:val="single" w:color="000000" w:sz="4" w:space="0"/>
              <w:bottom w:val="single" w:color="000000" w:sz="4" w:space="0"/>
              <w:right w:val="single" w:color="000000" w:sz="4" w:space="0"/>
            </w:tcBorders>
            <w:noWrap w:val="0"/>
            <w:vAlign w:val="center"/>
          </w:tcPr>
          <w:p w14:paraId="3BE459E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根据高考外语考试语种选择相关语言课程。</w:t>
            </w:r>
          </w:p>
        </w:tc>
        <w:tc>
          <w:tcPr>
            <w:tcW w:w="755" w:type="dxa"/>
            <w:vMerge w:val="restart"/>
            <w:tcBorders>
              <w:top w:val="single" w:color="000000" w:sz="4" w:space="0"/>
              <w:left w:val="single" w:color="000000" w:sz="4" w:space="0"/>
              <w:bottom w:val="single" w:color="000000" w:sz="4" w:space="0"/>
              <w:right w:val="single" w:color="auto" w:sz="12" w:space="0"/>
            </w:tcBorders>
            <w:noWrap w:val="0"/>
            <w:vAlign w:val="center"/>
          </w:tcPr>
          <w:p w14:paraId="2AFC57C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外国语</w:t>
            </w:r>
          </w:p>
          <w:p w14:paraId="4D8F7B6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0406C9BD">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7867932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337622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39AF4EE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大学外语（二）</w:t>
            </w: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1B89C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16FA16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rPr>
            </w:pPr>
            <w:r>
              <w:rPr>
                <w:rFonts w:hint="eastAsia" w:ascii="Times New Roman" w:hAnsi="Times New Roman"/>
                <w:color w:val="FF0000"/>
                <w:spacing w:val="0"/>
                <w:sz w:val="18"/>
                <w:szCs w:val="18"/>
                <w:highlight w:val="none"/>
                <w:lang w:val="en-US" w:eastAsia="zh-CN" w:bidi="ar"/>
              </w:rPr>
              <w:t>2</w:t>
            </w:r>
          </w:p>
        </w:tc>
        <w:tc>
          <w:tcPr>
            <w:tcW w:w="2049"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9D94F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47CBDEE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2D95510">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5A8DFB8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7FF48B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788BDC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大学外语（三）</w:t>
            </w: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BF8D8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4509290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ascii="Times New Roman" w:hAnsi="Times New Roman"/>
                <w:color w:val="FF0000"/>
                <w:spacing w:val="0"/>
                <w:sz w:val="18"/>
                <w:szCs w:val="18"/>
                <w:highlight w:val="none"/>
                <w:lang w:bidi="ar"/>
              </w:rPr>
              <w:t>2</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4312507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49CA973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0C4411A">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7C8A48D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5F7E6C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大学体育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tc>
        <w:tc>
          <w:tcPr>
            <w:tcW w:w="1769" w:type="dxa"/>
            <w:gridSpan w:val="2"/>
            <w:tcBorders>
              <w:top w:val="single" w:color="000000" w:sz="4" w:space="0"/>
              <w:left w:val="single" w:color="000000" w:sz="4" w:space="0"/>
              <w:bottom w:val="single" w:color="auto" w:sz="4" w:space="0"/>
              <w:right w:val="single" w:color="000000" w:sz="4" w:space="0"/>
            </w:tcBorders>
            <w:noWrap w:val="0"/>
            <w:vAlign w:val="center"/>
          </w:tcPr>
          <w:p w14:paraId="13A0B8B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大学体育</w:t>
            </w:r>
          </w:p>
        </w:tc>
        <w:tc>
          <w:tcPr>
            <w:tcW w:w="1468" w:type="dxa"/>
            <w:tcBorders>
              <w:top w:val="single" w:color="000000" w:sz="4" w:space="0"/>
              <w:left w:val="single" w:color="000000" w:sz="4" w:space="0"/>
              <w:bottom w:val="single" w:color="auto" w:sz="4" w:space="0"/>
              <w:right w:val="single" w:color="000000" w:sz="4" w:space="0"/>
            </w:tcBorders>
            <w:noWrap w:val="0"/>
            <w:vAlign w:val="center"/>
          </w:tcPr>
          <w:p w14:paraId="121535C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658" w:type="dxa"/>
            <w:tcBorders>
              <w:top w:val="single" w:color="000000" w:sz="4" w:space="0"/>
              <w:left w:val="single" w:color="000000" w:sz="4" w:space="0"/>
              <w:bottom w:val="single" w:color="auto" w:sz="4" w:space="0"/>
              <w:right w:val="single" w:color="000000" w:sz="4" w:space="0"/>
            </w:tcBorders>
            <w:noWrap w:val="0"/>
            <w:vAlign w:val="center"/>
          </w:tcPr>
          <w:p w14:paraId="5040E85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4</w:t>
            </w:r>
          </w:p>
        </w:tc>
        <w:tc>
          <w:tcPr>
            <w:tcW w:w="2049" w:type="dxa"/>
            <w:tcBorders>
              <w:top w:val="single" w:color="000000" w:sz="4" w:space="0"/>
              <w:left w:val="single" w:color="000000" w:sz="4" w:space="0"/>
              <w:bottom w:val="single" w:color="auto" w:sz="4" w:space="0"/>
              <w:right w:val="single" w:color="000000" w:sz="4" w:space="0"/>
            </w:tcBorders>
            <w:noWrap w:val="0"/>
            <w:vAlign w:val="center"/>
          </w:tcPr>
          <w:p w14:paraId="15F14B8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ascii="Times New Roman" w:hAnsi="Times New Roman"/>
                <w:color w:val="auto"/>
                <w:spacing w:val="0"/>
                <w:sz w:val="18"/>
                <w:szCs w:val="18"/>
                <w:highlight w:val="none"/>
              </w:rPr>
              <w:t>1-4</w:t>
            </w:r>
            <w:r>
              <w:rPr>
                <w:rFonts w:hint="eastAsia" w:ascii="Times New Roman" w:hAnsi="Times New Roman"/>
                <w:color w:val="auto"/>
                <w:spacing w:val="0"/>
                <w:sz w:val="18"/>
                <w:szCs w:val="18"/>
                <w:highlight w:val="none"/>
              </w:rPr>
              <w:t>学期，每学期</w:t>
            </w:r>
          </w:p>
          <w:p w14:paraId="276FA57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修读一门</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3B48CAF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体育与</w:t>
            </w:r>
          </w:p>
          <w:p w14:paraId="232284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健康科</w:t>
            </w:r>
          </w:p>
          <w:p w14:paraId="052D254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学学院</w:t>
            </w:r>
          </w:p>
        </w:tc>
      </w:tr>
      <w:tr w14:paraId="63148C62">
        <w:tblPrEx>
          <w:tblCellMar>
            <w:top w:w="0" w:type="dxa"/>
            <w:left w:w="28" w:type="dxa"/>
            <w:bottom w:w="0" w:type="dxa"/>
            <w:right w:w="28" w:type="dxa"/>
          </w:tblCellMar>
        </w:tblPrEx>
        <w:trPr>
          <w:cantSplit/>
          <w:trHeight w:val="814" w:hRule="atLeast"/>
          <w:jc w:val="center"/>
        </w:trPr>
        <w:tc>
          <w:tcPr>
            <w:tcW w:w="729" w:type="dxa"/>
            <w:vMerge w:val="continue"/>
            <w:tcBorders>
              <w:left w:val="single" w:color="auto" w:sz="12" w:space="0"/>
              <w:right w:val="single" w:color="000000" w:sz="4" w:space="0"/>
            </w:tcBorders>
            <w:noWrap w:val="0"/>
            <w:vAlign w:val="center"/>
          </w:tcPr>
          <w:p w14:paraId="2905F1C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right w:val="single" w:color="auto" w:sz="4" w:space="0"/>
            </w:tcBorders>
            <w:noWrap w:val="0"/>
            <w:vAlign w:val="center"/>
          </w:tcPr>
          <w:p w14:paraId="53586B3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人工智能</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（3</w:t>
            </w:r>
            <w:r>
              <w:rPr>
                <w:rFonts w:hint="eastAsia" w:ascii="Times New Roman" w:hAnsi="Times New Roman"/>
                <w:color w:val="FF0000"/>
                <w:spacing w:val="0"/>
                <w:sz w:val="18"/>
                <w:szCs w:val="18"/>
                <w:highlight w:val="none"/>
                <w:lang w:val="en-US" w:eastAsia="zh-CN" w:bidi="ar"/>
              </w:rPr>
              <w:t>-4</w:t>
            </w:r>
            <w:r>
              <w:rPr>
                <w:rFonts w:hint="eastAsia" w:ascii="Times New Roman" w:hAnsi="Times New Roman"/>
                <w:color w:val="FF0000"/>
                <w:spacing w:val="0"/>
                <w:sz w:val="18"/>
                <w:szCs w:val="18"/>
                <w:highlight w:val="none"/>
                <w:lang w:bidi="ar"/>
              </w:rPr>
              <w:t>学分）</w:t>
            </w:r>
          </w:p>
        </w:tc>
        <w:tc>
          <w:tcPr>
            <w:tcW w:w="1769" w:type="dxa"/>
            <w:gridSpan w:val="2"/>
            <w:tcBorders>
              <w:top w:val="single" w:color="auto" w:sz="4" w:space="0"/>
              <w:left w:val="single" w:color="auto" w:sz="4" w:space="0"/>
              <w:bottom w:val="single" w:color="auto" w:sz="4" w:space="0"/>
              <w:right w:val="single" w:color="auto" w:sz="4" w:space="0"/>
            </w:tcBorders>
            <w:noWrap w:val="0"/>
            <w:vAlign w:val="center"/>
          </w:tcPr>
          <w:p w14:paraId="72337BA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rPr>
            </w:pPr>
            <w:r>
              <w:rPr>
                <w:rFonts w:hint="eastAsia" w:ascii="Times New Roman" w:hAnsi="Times New Roman"/>
                <w:color w:val="FF0000"/>
                <w:spacing w:val="0"/>
                <w:sz w:val="18"/>
                <w:szCs w:val="18"/>
                <w:highlight w:val="none"/>
                <w:lang w:bidi="ar"/>
              </w:rPr>
              <w:t>AI</w:t>
            </w:r>
            <w:r>
              <w:rPr>
                <w:rFonts w:hint="eastAsia" w:ascii="Times New Roman" w:hAnsi="Times New Roman"/>
                <w:color w:val="FF0000"/>
                <w:spacing w:val="0"/>
                <w:sz w:val="18"/>
                <w:szCs w:val="18"/>
                <w:highlight w:val="none"/>
                <w:lang w:val="en-US" w:eastAsia="zh-CN" w:bidi="ar"/>
              </w:rPr>
              <w:t>先修课程</w:t>
            </w:r>
          </w:p>
        </w:tc>
        <w:tc>
          <w:tcPr>
            <w:tcW w:w="1468" w:type="dxa"/>
            <w:tcBorders>
              <w:top w:val="single" w:color="auto" w:sz="4" w:space="0"/>
              <w:left w:val="single" w:color="auto" w:sz="4" w:space="0"/>
              <w:right w:val="single" w:color="auto" w:sz="4" w:space="0"/>
            </w:tcBorders>
            <w:noWrap w:val="0"/>
            <w:vAlign w:val="center"/>
          </w:tcPr>
          <w:p w14:paraId="6407CCA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5"/>
                <w:highlight w:val="none"/>
                <w:lang w:bidi="ar"/>
              </w:rPr>
            </w:pPr>
            <w:r>
              <w:rPr>
                <w:rFonts w:hint="eastAsia" w:ascii="Times New Roman" w:hAnsi="Times New Roman"/>
                <w:color w:val="FF0000"/>
                <w:spacing w:val="0"/>
                <w:sz w:val="18"/>
                <w:szCs w:val="18"/>
                <w:highlight w:val="none"/>
                <w:lang w:bidi="ar"/>
              </w:rPr>
              <w:t>详见课程组</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B20595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bidi="ar"/>
              </w:rPr>
            </w:pPr>
            <w:r>
              <w:rPr>
                <w:rFonts w:hint="eastAsia" w:ascii="Times New Roman" w:hAnsi="Times New Roman"/>
                <w:color w:val="FF0000"/>
                <w:spacing w:val="0"/>
                <w:sz w:val="18"/>
                <w:szCs w:val="18"/>
                <w:highlight w:val="none"/>
                <w:lang w:val="en-US" w:eastAsia="zh-CN" w:bidi="ar"/>
              </w:rPr>
              <w:t>2</w:t>
            </w:r>
          </w:p>
        </w:tc>
        <w:tc>
          <w:tcPr>
            <w:tcW w:w="2049" w:type="dxa"/>
            <w:tcBorders>
              <w:top w:val="single" w:color="auto" w:sz="4" w:space="0"/>
              <w:left w:val="single" w:color="auto" w:sz="4" w:space="0"/>
              <w:right w:val="single" w:color="auto" w:sz="4" w:space="0"/>
            </w:tcBorders>
            <w:noWrap w:val="0"/>
            <w:vAlign w:val="center"/>
          </w:tcPr>
          <w:p w14:paraId="5ACC84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非师范专业</w:t>
            </w:r>
          </w:p>
          <w:p w14:paraId="0070A2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eastAsia="zh-CN"/>
              </w:rPr>
              <w:t>（</w:t>
            </w:r>
            <w:r>
              <w:rPr>
                <w:rFonts w:hint="eastAsia" w:ascii="Times New Roman" w:hAnsi="Times New Roman"/>
                <w:color w:val="FF0000"/>
                <w:spacing w:val="0"/>
                <w:sz w:val="18"/>
                <w:szCs w:val="18"/>
                <w:highlight w:val="none"/>
                <w:lang w:val="en-US" w:eastAsia="zh-CN"/>
              </w:rPr>
              <w:t>理工类</w:t>
            </w:r>
            <w:r>
              <w:rPr>
                <w:rFonts w:hint="eastAsia" w:ascii="Times New Roman" w:hAnsi="Times New Roman"/>
                <w:color w:val="FF0000"/>
                <w:spacing w:val="0"/>
                <w:sz w:val="18"/>
                <w:szCs w:val="18"/>
                <w:highlight w:val="none"/>
                <w:lang w:eastAsia="zh-CN"/>
              </w:rPr>
              <w:t>）</w:t>
            </w:r>
            <w:r>
              <w:rPr>
                <w:rFonts w:hint="eastAsia" w:ascii="Times New Roman" w:hAnsi="Times New Roman"/>
                <w:color w:val="FF0000"/>
                <w:spacing w:val="0"/>
                <w:sz w:val="18"/>
                <w:szCs w:val="18"/>
                <w:highlight w:val="none"/>
              </w:rPr>
              <w:t>至少修读一门</w:t>
            </w:r>
          </w:p>
        </w:tc>
        <w:tc>
          <w:tcPr>
            <w:tcW w:w="755" w:type="dxa"/>
            <w:vMerge w:val="restart"/>
            <w:tcBorders>
              <w:top w:val="single" w:color="000000" w:sz="4" w:space="0"/>
              <w:left w:val="single" w:color="auto" w:sz="4" w:space="0"/>
              <w:right w:val="single" w:color="auto" w:sz="12" w:space="0"/>
            </w:tcBorders>
            <w:noWrap w:val="0"/>
            <w:vAlign w:val="center"/>
          </w:tcPr>
          <w:p w14:paraId="74EDE62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计算机</w:t>
            </w:r>
          </w:p>
          <w:p w14:paraId="0C38D8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科学与</w:t>
            </w:r>
          </w:p>
          <w:p w14:paraId="1CA42F4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技术</w:t>
            </w:r>
          </w:p>
          <w:p w14:paraId="735F917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3D9474A7">
        <w:tblPrEx>
          <w:tblCellMar>
            <w:top w:w="0" w:type="dxa"/>
            <w:left w:w="28" w:type="dxa"/>
            <w:bottom w:w="0" w:type="dxa"/>
            <w:right w:w="28" w:type="dxa"/>
          </w:tblCellMar>
        </w:tblPrEx>
        <w:trPr>
          <w:cantSplit/>
          <w:trHeight w:val="963" w:hRule="atLeast"/>
          <w:jc w:val="center"/>
        </w:trPr>
        <w:tc>
          <w:tcPr>
            <w:tcW w:w="729" w:type="dxa"/>
            <w:vMerge w:val="continue"/>
            <w:tcBorders>
              <w:left w:val="single" w:color="auto" w:sz="12" w:space="0"/>
              <w:right w:val="single" w:color="000000" w:sz="4" w:space="0"/>
            </w:tcBorders>
            <w:noWrap w:val="0"/>
            <w:vAlign w:val="center"/>
          </w:tcPr>
          <w:p w14:paraId="0AA4C94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left w:val="single" w:color="000000" w:sz="4" w:space="0"/>
              <w:right w:val="single" w:color="auto" w:sz="4" w:space="0"/>
            </w:tcBorders>
            <w:noWrap w:val="0"/>
            <w:vAlign w:val="center"/>
          </w:tcPr>
          <w:p w14:paraId="7298E6A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auto" w:sz="4" w:space="0"/>
              <w:left w:val="single" w:color="auto" w:sz="4" w:space="0"/>
              <w:bottom w:val="single" w:color="auto" w:sz="4" w:space="0"/>
              <w:right w:val="single" w:color="auto" w:sz="4" w:space="0"/>
            </w:tcBorders>
            <w:noWrap w:val="0"/>
            <w:vAlign w:val="center"/>
          </w:tcPr>
          <w:p w14:paraId="3BD47C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val="en-US" w:eastAsia="zh-CN"/>
              </w:rPr>
            </w:pPr>
            <w:r>
              <w:rPr>
                <w:rFonts w:hint="eastAsia" w:ascii="Times New Roman" w:hAnsi="Times New Roman"/>
                <w:color w:val="FF0000"/>
                <w:spacing w:val="0"/>
                <w:sz w:val="18"/>
                <w:szCs w:val="18"/>
                <w:highlight w:val="none"/>
                <w:lang w:bidi="ar"/>
              </w:rPr>
              <w:t>AI基础</w:t>
            </w:r>
            <w:r>
              <w:rPr>
                <w:rFonts w:hint="eastAsia" w:ascii="Times New Roman" w:hAnsi="Times New Roman"/>
                <w:color w:val="FF0000"/>
                <w:spacing w:val="0"/>
                <w:sz w:val="18"/>
                <w:szCs w:val="18"/>
                <w:highlight w:val="none"/>
                <w:lang w:val="en-US" w:eastAsia="zh-CN" w:bidi="ar"/>
              </w:rPr>
              <w:t>课程</w:t>
            </w:r>
          </w:p>
        </w:tc>
        <w:tc>
          <w:tcPr>
            <w:tcW w:w="1468" w:type="dxa"/>
            <w:tcBorders>
              <w:top w:val="single" w:color="auto" w:sz="4" w:space="0"/>
              <w:left w:val="single" w:color="auto" w:sz="4" w:space="0"/>
              <w:right w:val="single" w:color="auto" w:sz="4" w:space="0"/>
            </w:tcBorders>
            <w:noWrap w:val="0"/>
            <w:vAlign w:val="center"/>
          </w:tcPr>
          <w:p w14:paraId="470201A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5"/>
                <w:highlight w:val="none"/>
                <w:lang w:bidi="ar"/>
              </w:rPr>
            </w:pPr>
            <w:r>
              <w:rPr>
                <w:rFonts w:hint="eastAsia" w:ascii="Times New Roman" w:hAnsi="Times New Roman"/>
                <w:color w:val="FF0000"/>
                <w:spacing w:val="0"/>
                <w:sz w:val="18"/>
                <w:szCs w:val="18"/>
                <w:highlight w:val="none"/>
                <w:lang w:bidi="ar"/>
              </w:rPr>
              <w:t>详见课程组</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9C9B3E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bidi="ar"/>
              </w:rPr>
            </w:pPr>
            <w:r>
              <w:rPr>
                <w:rFonts w:hint="eastAsia" w:ascii="Times New Roman" w:hAnsi="Times New Roman"/>
                <w:color w:val="FF0000"/>
                <w:spacing w:val="0"/>
                <w:sz w:val="18"/>
                <w:szCs w:val="18"/>
                <w:highlight w:val="none"/>
                <w:lang w:val="en-US" w:eastAsia="zh-CN" w:bidi="ar"/>
              </w:rPr>
              <w:t>2</w:t>
            </w:r>
          </w:p>
        </w:tc>
        <w:tc>
          <w:tcPr>
            <w:tcW w:w="2049" w:type="dxa"/>
            <w:tcBorders>
              <w:top w:val="single" w:color="auto" w:sz="4" w:space="0"/>
              <w:left w:val="single" w:color="auto" w:sz="4" w:space="0"/>
              <w:right w:val="single" w:color="auto" w:sz="4" w:space="0"/>
            </w:tcBorders>
            <w:noWrap w:val="0"/>
            <w:vAlign w:val="center"/>
          </w:tcPr>
          <w:p w14:paraId="03C53F0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非师范专业</w:t>
            </w:r>
          </w:p>
          <w:p w14:paraId="2A20986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rPr>
              <w:t>至少修读一门</w:t>
            </w:r>
          </w:p>
        </w:tc>
        <w:tc>
          <w:tcPr>
            <w:tcW w:w="755" w:type="dxa"/>
            <w:vMerge w:val="continue"/>
            <w:tcBorders>
              <w:left w:val="single" w:color="auto" w:sz="4" w:space="0"/>
              <w:right w:val="single" w:color="auto" w:sz="12" w:space="0"/>
            </w:tcBorders>
            <w:noWrap w:val="0"/>
            <w:vAlign w:val="center"/>
          </w:tcPr>
          <w:p w14:paraId="0A0D684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C08ABA6">
        <w:tblPrEx>
          <w:tblCellMar>
            <w:top w:w="0" w:type="dxa"/>
            <w:left w:w="28" w:type="dxa"/>
            <w:bottom w:w="0" w:type="dxa"/>
            <w:right w:w="28" w:type="dxa"/>
          </w:tblCellMar>
        </w:tblPrEx>
        <w:trPr>
          <w:cantSplit/>
          <w:trHeight w:val="963" w:hRule="atLeast"/>
          <w:jc w:val="center"/>
        </w:trPr>
        <w:tc>
          <w:tcPr>
            <w:tcW w:w="729" w:type="dxa"/>
            <w:vMerge w:val="continue"/>
            <w:tcBorders>
              <w:left w:val="single" w:color="auto" w:sz="12" w:space="0"/>
              <w:right w:val="single" w:color="000000" w:sz="4" w:space="0"/>
            </w:tcBorders>
            <w:noWrap w:val="0"/>
            <w:vAlign w:val="center"/>
          </w:tcPr>
          <w:p w14:paraId="4B9FDD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left w:val="single" w:color="000000" w:sz="4" w:space="0"/>
              <w:bottom w:val="single" w:color="000000" w:sz="4" w:space="0"/>
              <w:right w:val="single" w:color="auto" w:sz="4" w:space="0"/>
            </w:tcBorders>
            <w:noWrap w:val="0"/>
            <w:vAlign w:val="center"/>
          </w:tcPr>
          <w:p w14:paraId="298E84A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auto" w:sz="4" w:space="0"/>
              <w:left w:val="single" w:color="auto" w:sz="4" w:space="0"/>
              <w:bottom w:val="single" w:color="auto" w:sz="4" w:space="0"/>
              <w:right w:val="single" w:color="auto" w:sz="4" w:space="0"/>
            </w:tcBorders>
            <w:noWrap w:val="0"/>
            <w:vAlign w:val="center"/>
          </w:tcPr>
          <w:p w14:paraId="51D8E9B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bidi="ar"/>
              </w:rPr>
              <w:t>AI拓展</w:t>
            </w:r>
            <w:r>
              <w:rPr>
                <w:rFonts w:hint="eastAsia" w:ascii="Times New Roman" w:hAnsi="Times New Roman"/>
                <w:color w:val="FF0000"/>
                <w:spacing w:val="0"/>
                <w:sz w:val="18"/>
                <w:szCs w:val="18"/>
                <w:highlight w:val="none"/>
                <w:lang w:val="en-US" w:eastAsia="zh-CN" w:bidi="ar"/>
              </w:rPr>
              <w:t>课程</w:t>
            </w:r>
          </w:p>
        </w:tc>
        <w:tc>
          <w:tcPr>
            <w:tcW w:w="1468" w:type="dxa"/>
            <w:tcBorders>
              <w:top w:val="single" w:color="auto" w:sz="4" w:space="0"/>
              <w:left w:val="single" w:color="auto" w:sz="4" w:space="0"/>
              <w:right w:val="single" w:color="auto" w:sz="4" w:space="0"/>
            </w:tcBorders>
            <w:noWrap w:val="0"/>
            <w:vAlign w:val="center"/>
          </w:tcPr>
          <w:p w14:paraId="4E1E867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详见课程组</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187A5B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val="en-US" w:eastAsia="zh-CN" w:bidi="ar"/>
              </w:rPr>
              <w:t>1-2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1E1F23F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val="en-US" w:eastAsia="zh-CN"/>
              </w:rPr>
              <w:t>非师范专业（人文社科类）、师范专业</w:t>
            </w:r>
            <w:r>
              <w:rPr>
                <w:rFonts w:hint="eastAsia" w:ascii="Times New Roman" w:hAnsi="Times New Roman"/>
                <w:color w:val="FF0000"/>
                <w:spacing w:val="0"/>
                <w:sz w:val="18"/>
                <w:szCs w:val="18"/>
                <w:highlight w:val="none"/>
              </w:rPr>
              <w:t>至少修读一门</w:t>
            </w:r>
          </w:p>
        </w:tc>
        <w:tc>
          <w:tcPr>
            <w:tcW w:w="755" w:type="dxa"/>
            <w:vMerge w:val="continue"/>
            <w:tcBorders>
              <w:left w:val="single" w:color="auto" w:sz="4" w:space="0"/>
              <w:bottom w:val="single" w:color="000000" w:sz="4" w:space="0"/>
              <w:right w:val="single" w:color="auto" w:sz="12" w:space="0"/>
            </w:tcBorders>
            <w:noWrap w:val="0"/>
            <w:vAlign w:val="center"/>
          </w:tcPr>
          <w:p w14:paraId="7739591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A61BBA2">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bottom w:val="single" w:color="000000" w:sz="4" w:space="0"/>
              <w:right w:val="single" w:color="000000" w:sz="4" w:space="0"/>
            </w:tcBorders>
            <w:noWrap w:val="0"/>
            <w:vAlign w:val="center"/>
          </w:tcPr>
          <w:p w14:paraId="73131A4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0A44852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体质提高</w:t>
            </w:r>
          </w:p>
        </w:tc>
        <w:tc>
          <w:tcPr>
            <w:tcW w:w="3237" w:type="dxa"/>
            <w:gridSpan w:val="3"/>
            <w:tcBorders>
              <w:top w:val="single" w:color="auto" w:sz="4" w:space="0"/>
              <w:left w:val="single" w:color="000000" w:sz="4" w:space="0"/>
              <w:bottom w:val="single" w:color="000000" w:sz="4" w:space="0"/>
              <w:right w:val="single" w:color="000000" w:sz="4" w:space="0"/>
            </w:tcBorders>
            <w:noWrap w:val="0"/>
            <w:vAlign w:val="center"/>
          </w:tcPr>
          <w:p w14:paraId="48A33A5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体能训练</w:t>
            </w:r>
          </w:p>
        </w:tc>
        <w:tc>
          <w:tcPr>
            <w:tcW w:w="658" w:type="dxa"/>
            <w:tcBorders>
              <w:top w:val="single" w:color="auto" w:sz="4" w:space="0"/>
              <w:left w:val="single" w:color="000000" w:sz="4" w:space="0"/>
              <w:bottom w:val="single" w:color="000000" w:sz="4" w:space="0"/>
              <w:right w:val="single" w:color="000000" w:sz="4" w:space="0"/>
            </w:tcBorders>
            <w:noWrap w:val="0"/>
            <w:vAlign w:val="center"/>
          </w:tcPr>
          <w:p w14:paraId="3981DF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000000" w:sz="4" w:space="0"/>
              <w:bottom w:val="single" w:color="000000" w:sz="4" w:space="0"/>
              <w:right w:val="single" w:color="000000" w:sz="4" w:space="0"/>
            </w:tcBorders>
            <w:noWrap w:val="0"/>
            <w:vAlign w:val="center"/>
          </w:tcPr>
          <w:p w14:paraId="3BFB1E6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体测不合格学生必修，其他学生选修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78D4C9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6"/>
                <w:highlight w:val="none"/>
                <w:lang w:bidi="ar"/>
              </w:rPr>
            </w:pPr>
            <w:r>
              <w:rPr>
                <w:rFonts w:hint="eastAsia" w:ascii="Times New Roman" w:hAnsi="Times New Roman"/>
                <w:color w:val="auto"/>
                <w:spacing w:val="0"/>
                <w:sz w:val="18"/>
                <w:szCs w:val="16"/>
                <w:highlight w:val="none"/>
                <w:lang w:bidi="ar"/>
              </w:rPr>
              <w:t>体育与健康</w:t>
            </w:r>
          </w:p>
          <w:p w14:paraId="5333818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6"/>
                <w:highlight w:val="none"/>
                <w:lang w:bidi="ar"/>
              </w:rPr>
            </w:pPr>
            <w:r>
              <w:rPr>
                <w:rFonts w:hint="eastAsia" w:ascii="Times New Roman" w:hAnsi="Times New Roman"/>
                <w:color w:val="auto"/>
                <w:spacing w:val="0"/>
                <w:sz w:val="18"/>
                <w:szCs w:val="16"/>
                <w:highlight w:val="none"/>
                <w:lang w:bidi="ar"/>
              </w:rPr>
              <w:t>科学</w:t>
            </w:r>
          </w:p>
          <w:p w14:paraId="5E756F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6"/>
                <w:highlight w:val="none"/>
              </w:rPr>
            </w:pPr>
            <w:r>
              <w:rPr>
                <w:rFonts w:hint="eastAsia" w:ascii="Times New Roman" w:hAnsi="Times New Roman"/>
                <w:color w:val="auto"/>
                <w:spacing w:val="0"/>
                <w:sz w:val="18"/>
                <w:szCs w:val="16"/>
                <w:highlight w:val="none"/>
                <w:lang w:bidi="ar"/>
              </w:rPr>
              <w:t>学院</w:t>
            </w:r>
          </w:p>
        </w:tc>
      </w:tr>
      <w:tr w14:paraId="6612CF15">
        <w:tblPrEx>
          <w:tblCellMar>
            <w:top w:w="0" w:type="dxa"/>
            <w:left w:w="28" w:type="dxa"/>
            <w:bottom w:w="0" w:type="dxa"/>
            <w:right w:w="28" w:type="dxa"/>
          </w:tblCellMar>
        </w:tblPrEx>
        <w:trPr>
          <w:cantSplit/>
          <w:trHeight w:val="397" w:hRule="atLeast"/>
          <w:jc w:val="center"/>
        </w:trPr>
        <w:tc>
          <w:tcPr>
            <w:tcW w:w="729" w:type="dxa"/>
            <w:vMerge w:val="restart"/>
            <w:tcBorders>
              <w:top w:val="single" w:color="000000" w:sz="4" w:space="0"/>
              <w:left w:val="single" w:color="auto" w:sz="12" w:space="0"/>
              <w:bottom w:val="single" w:color="000000" w:sz="4" w:space="0"/>
              <w:right w:val="single" w:color="000000" w:sz="4" w:space="0"/>
            </w:tcBorders>
            <w:noWrap w:val="0"/>
            <w:vAlign w:val="center"/>
          </w:tcPr>
          <w:p w14:paraId="4A33623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通识教育课程</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6</w:t>
            </w:r>
            <w:r>
              <w:rPr>
                <w:rFonts w:hint="eastAsia" w:ascii="Times New Roman" w:hAnsi="Times New Roman"/>
                <w:color w:val="auto"/>
                <w:spacing w:val="0"/>
                <w:sz w:val="18"/>
                <w:szCs w:val="18"/>
                <w:highlight w:val="none"/>
                <w:lang w:bidi="ar"/>
              </w:rPr>
              <w:t>学分）</w:t>
            </w:r>
          </w:p>
        </w:tc>
        <w:tc>
          <w:tcPr>
            <w:tcW w:w="3242" w:type="dxa"/>
            <w:gridSpan w:val="5"/>
            <w:tcBorders>
              <w:top w:val="single" w:color="000000" w:sz="4" w:space="0"/>
              <w:left w:val="single" w:color="000000" w:sz="4" w:space="0"/>
              <w:bottom w:val="single" w:color="000000" w:sz="4" w:space="0"/>
              <w:right w:val="single" w:color="000000" w:sz="4" w:space="0"/>
            </w:tcBorders>
            <w:noWrap w:val="0"/>
            <w:vAlign w:val="center"/>
          </w:tcPr>
          <w:p w14:paraId="49E32EB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通识核心课程</w:t>
            </w:r>
          </w:p>
        </w:tc>
        <w:tc>
          <w:tcPr>
            <w:tcW w:w="1468" w:type="dxa"/>
            <w:vMerge w:val="restart"/>
            <w:tcBorders>
              <w:top w:val="single" w:color="000000" w:sz="4" w:space="0"/>
              <w:left w:val="single" w:color="000000" w:sz="4" w:space="0"/>
              <w:right w:val="single" w:color="000000" w:sz="4" w:space="0"/>
            </w:tcBorders>
            <w:noWrap w:val="0"/>
            <w:vAlign w:val="center"/>
          </w:tcPr>
          <w:p w14:paraId="27F3008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14:paraId="7FA845C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4A97DFC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904AC8E">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4E0ECC8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F2BE92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一般通识课程</w:t>
            </w: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77583F2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艺术素养</w:t>
            </w:r>
          </w:p>
        </w:tc>
        <w:tc>
          <w:tcPr>
            <w:tcW w:w="1468" w:type="dxa"/>
            <w:vMerge w:val="continue"/>
            <w:tcBorders>
              <w:left w:val="single" w:color="000000" w:sz="4" w:space="0"/>
              <w:right w:val="single" w:color="000000" w:sz="4" w:space="0"/>
            </w:tcBorders>
            <w:noWrap w:val="0"/>
            <w:vAlign w:val="center"/>
          </w:tcPr>
          <w:p w14:paraId="301CA02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70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642DE43">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r>
              <w:rPr>
                <w:rFonts w:ascii="Times New Roman" w:hAnsi="Times New Roman"/>
                <w:color w:val="auto"/>
                <w:spacing w:val="0"/>
                <w:sz w:val="18"/>
                <w:szCs w:val="18"/>
                <w:highlight w:val="none"/>
                <w:lang w:bidi="ar"/>
              </w:rPr>
              <w:t>1</w:t>
            </w: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p w14:paraId="1D6B1AF7">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．非艺术类学生，至少修读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学分艺术素养类。</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4C67547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04D5DBDA">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151DC83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41F6DF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0E7C958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社会人文</w:t>
            </w:r>
          </w:p>
        </w:tc>
        <w:tc>
          <w:tcPr>
            <w:tcW w:w="1468" w:type="dxa"/>
            <w:vMerge w:val="continue"/>
            <w:tcBorders>
              <w:left w:val="single" w:color="000000" w:sz="4" w:space="0"/>
              <w:right w:val="single" w:color="000000" w:sz="4" w:space="0"/>
            </w:tcBorders>
            <w:noWrap w:val="0"/>
            <w:vAlign w:val="center"/>
          </w:tcPr>
          <w:p w14:paraId="5F4DC00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51605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6781132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6EF9E96">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7B286B9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0DDDBA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06E2C1E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自然科学</w:t>
            </w:r>
          </w:p>
        </w:tc>
        <w:tc>
          <w:tcPr>
            <w:tcW w:w="1468" w:type="dxa"/>
            <w:vMerge w:val="continue"/>
            <w:tcBorders>
              <w:left w:val="single" w:color="000000" w:sz="4" w:space="0"/>
              <w:right w:val="single" w:color="000000" w:sz="4" w:space="0"/>
            </w:tcBorders>
            <w:noWrap w:val="0"/>
            <w:vAlign w:val="center"/>
          </w:tcPr>
          <w:p w14:paraId="2E4A585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D606F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1DE2D73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48A4C77">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27F3784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5E58AC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271111E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科技应用</w:t>
            </w:r>
          </w:p>
        </w:tc>
        <w:tc>
          <w:tcPr>
            <w:tcW w:w="1468" w:type="dxa"/>
            <w:vMerge w:val="continue"/>
            <w:tcBorders>
              <w:left w:val="single" w:color="000000" w:sz="4" w:space="0"/>
              <w:right w:val="single" w:color="000000" w:sz="4" w:space="0"/>
            </w:tcBorders>
            <w:noWrap w:val="0"/>
            <w:vAlign w:val="center"/>
          </w:tcPr>
          <w:p w14:paraId="52D9B01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041F5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784278C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786EBAAA">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79E7E48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02CED3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32CF643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健康生活</w:t>
            </w:r>
          </w:p>
        </w:tc>
        <w:tc>
          <w:tcPr>
            <w:tcW w:w="1468" w:type="dxa"/>
            <w:vMerge w:val="continue"/>
            <w:tcBorders>
              <w:left w:val="single" w:color="000000" w:sz="4" w:space="0"/>
              <w:bottom w:val="single" w:color="000000" w:sz="4" w:space="0"/>
              <w:right w:val="single" w:color="000000" w:sz="4" w:space="0"/>
            </w:tcBorders>
            <w:noWrap w:val="0"/>
            <w:vAlign w:val="center"/>
          </w:tcPr>
          <w:p w14:paraId="00F5459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89CCB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5FD8ED0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0B52E351">
        <w:tblPrEx>
          <w:tblCellMar>
            <w:top w:w="0" w:type="dxa"/>
            <w:left w:w="28" w:type="dxa"/>
            <w:bottom w:w="0" w:type="dxa"/>
            <w:right w:w="28" w:type="dxa"/>
          </w:tblCellMar>
        </w:tblPrEx>
        <w:trPr>
          <w:cantSplit/>
          <w:trHeight w:val="340" w:hRule="atLeast"/>
          <w:jc w:val="center"/>
        </w:trPr>
        <w:tc>
          <w:tcPr>
            <w:tcW w:w="729" w:type="dxa"/>
            <w:vMerge w:val="restart"/>
            <w:tcBorders>
              <w:top w:val="single" w:color="000000" w:sz="4" w:space="0"/>
              <w:left w:val="single" w:color="auto" w:sz="12" w:space="0"/>
              <w:bottom w:val="single" w:color="auto" w:sz="12" w:space="0"/>
              <w:right w:val="single" w:color="000000" w:sz="4" w:space="0"/>
            </w:tcBorders>
            <w:noWrap w:val="0"/>
            <w:vAlign w:val="center"/>
          </w:tcPr>
          <w:p w14:paraId="492300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专业教育课程</w:t>
            </w:r>
          </w:p>
        </w:tc>
        <w:tc>
          <w:tcPr>
            <w:tcW w:w="592" w:type="dxa"/>
            <w:vMerge w:val="restart"/>
            <w:tcBorders>
              <w:top w:val="single" w:color="000000" w:sz="4" w:space="0"/>
              <w:left w:val="single" w:color="000000" w:sz="4" w:space="0"/>
              <w:bottom w:val="single" w:color="000000" w:sz="4" w:space="0"/>
              <w:right w:val="single" w:color="000000" w:sz="4" w:space="0"/>
            </w:tcBorders>
            <w:noWrap w:val="0"/>
            <w:vAlign w:val="center"/>
          </w:tcPr>
          <w:p w14:paraId="619F36E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287B57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基础</w:t>
            </w:r>
          </w:p>
          <w:p w14:paraId="0CEB89C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88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6BF4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446217A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公共</w:t>
            </w:r>
          </w:p>
          <w:p w14:paraId="2E90C1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基础</w:t>
            </w:r>
          </w:p>
          <w:p w14:paraId="099786B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7186C72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高等数学</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1EA9285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55A4BBF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2566715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数学科学学院</w:t>
            </w:r>
          </w:p>
        </w:tc>
      </w:tr>
      <w:tr w14:paraId="3A230212">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6D41A21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32682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88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A0CA5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42BAD8D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大学物理</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3158E4A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E2D1D0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70334B2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物理与电子信息工程学院</w:t>
            </w:r>
          </w:p>
        </w:tc>
      </w:tr>
      <w:tr w14:paraId="20CBB6B5">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1632282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49C21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88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DDA2B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25CA77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大学语文</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0B9995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2F7FC93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2072A1E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人文学院</w:t>
            </w:r>
          </w:p>
        </w:tc>
      </w:tr>
      <w:tr w14:paraId="06396CED">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3F6E063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0BC82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490" w:type="dxa"/>
            <w:tcBorders>
              <w:top w:val="single" w:color="000000" w:sz="4" w:space="0"/>
              <w:left w:val="single" w:color="000000" w:sz="4" w:space="0"/>
              <w:bottom w:val="single" w:color="000000" w:sz="4" w:space="0"/>
              <w:right w:val="single" w:color="000000" w:sz="4" w:space="0"/>
            </w:tcBorders>
            <w:noWrap w:val="0"/>
            <w:vAlign w:val="center"/>
          </w:tcPr>
          <w:p w14:paraId="2735E97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w:t>
            </w:r>
            <w:r>
              <w:rPr>
                <w:rFonts w:ascii="Times New Roman" w:hAnsi="Times New Roman"/>
                <w:color w:val="auto"/>
                <w:spacing w:val="0"/>
                <w:sz w:val="18"/>
                <w:szCs w:val="18"/>
                <w:highlight w:val="none"/>
                <w:lang w:bidi="ar"/>
              </w:rPr>
              <w:t>/</w:t>
            </w:r>
            <w:r>
              <w:rPr>
                <w:rFonts w:hint="eastAsia" w:ascii="Times New Roman" w:hAnsi="Times New Roman"/>
                <w:color w:val="auto"/>
                <w:spacing w:val="0"/>
                <w:sz w:val="18"/>
                <w:szCs w:val="18"/>
                <w:highlight w:val="none"/>
                <w:lang w:bidi="ar"/>
              </w:rPr>
              <w:t>初阳平台课程</w:t>
            </w:r>
          </w:p>
        </w:tc>
        <w:tc>
          <w:tcPr>
            <w:tcW w:w="391" w:type="dxa"/>
            <w:tcBorders>
              <w:top w:val="single" w:color="000000" w:sz="4" w:space="0"/>
              <w:left w:val="single" w:color="000000" w:sz="4" w:space="0"/>
              <w:bottom w:val="single" w:color="000000" w:sz="4" w:space="0"/>
              <w:right w:val="single" w:color="000000" w:sz="4" w:space="0"/>
            </w:tcBorders>
            <w:noWrap w:val="0"/>
            <w:vAlign w:val="center"/>
          </w:tcPr>
          <w:p w14:paraId="4889E90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学科专业</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基础课程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3E3DE00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6CE4935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4A92FC5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000000" w:sz="4" w:space="0"/>
              <w:left w:val="single" w:color="000000" w:sz="4" w:space="0"/>
              <w:right w:val="single" w:color="auto" w:sz="12" w:space="0"/>
            </w:tcBorders>
            <w:noWrap w:val="0"/>
            <w:vAlign w:val="center"/>
          </w:tcPr>
          <w:p w14:paraId="4881632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45C2319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54B9D3C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1E164D84">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0469DD7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36700DC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专业核心课程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1A19435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557EAD3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4577C8F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000000" w:sz="4" w:space="0"/>
              <w:right w:val="single" w:color="auto" w:sz="12" w:space="0"/>
            </w:tcBorders>
            <w:noWrap w:val="0"/>
            <w:vAlign w:val="center"/>
          </w:tcPr>
          <w:p w14:paraId="2BCB6DA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1E02254D">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7070B94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3A2FE2A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专业方向课程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275BCC7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64100A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D6F060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000000" w:sz="4" w:space="0"/>
              <w:right w:val="single" w:color="auto" w:sz="12" w:space="0"/>
            </w:tcBorders>
            <w:noWrap w:val="0"/>
            <w:vAlign w:val="center"/>
          </w:tcPr>
          <w:p w14:paraId="12A21F2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6F3C2F7">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373AE0A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auto" w:sz="12" w:space="0"/>
              <w:right w:val="single" w:color="000000" w:sz="4" w:space="0"/>
            </w:tcBorders>
            <w:noWrap w:val="0"/>
            <w:vAlign w:val="center"/>
          </w:tcPr>
          <w:p w14:paraId="2F133C0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综合实践课程</w:t>
            </w:r>
          </w:p>
        </w:tc>
        <w:tc>
          <w:tcPr>
            <w:tcW w:w="3237" w:type="dxa"/>
            <w:gridSpan w:val="3"/>
            <w:tcBorders>
              <w:top w:val="single" w:color="000000" w:sz="4" w:space="0"/>
              <w:left w:val="single" w:color="000000" w:sz="4" w:space="0"/>
              <w:bottom w:val="single" w:color="auto" w:sz="12" w:space="0"/>
              <w:right w:val="single" w:color="000000" w:sz="4" w:space="0"/>
            </w:tcBorders>
            <w:noWrap w:val="0"/>
            <w:vAlign w:val="center"/>
          </w:tcPr>
          <w:p w14:paraId="5CC02341">
            <w:pPr>
              <w:keepNext w:val="0"/>
              <w:keepLines w:val="0"/>
              <w:pageBreakBefore w:val="0"/>
              <w:kinsoku/>
              <w:wordWrap/>
              <w:overflowPunct/>
              <w:topLinePunct w:val="0"/>
              <w:autoSpaceDE/>
              <w:autoSpaceDN/>
              <w:bidi w:val="0"/>
              <w:adjustRightInd/>
              <w:snapToGrid/>
              <w:spacing w:line="200" w:lineRule="exact"/>
              <w:ind w:left="0" w:leftChars="0" w:right="0" w:rightChars="0"/>
              <w:textAlignment w:val="auto"/>
              <w:rPr>
                <w:rFonts w:ascii="Times New Roman" w:hAnsi="Times New Roman"/>
                <w:color w:val="auto"/>
                <w:spacing w:val="0"/>
                <w:sz w:val="18"/>
                <w:szCs w:val="15"/>
                <w:highlight w:val="none"/>
              </w:rPr>
            </w:pPr>
            <w:r>
              <w:rPr>
                <w:rFonts w:hint="eastAsia" w:ascii="Times New Roman" w:hAnsi="Times New Roman"/>
                <w:color w:val="auto"/>
                <w:spacing w:val="0"/>
                <w:sz w:val="18"/>
                <w:szCs w:val="15"/>
                <w:highlight w:val="none"/>
                <w:lang w:bidi="ar"/>
              </w:rPr>
              <w:t>认识实习（见习，不少于</w:t>
            </w:r>
            <w:r>
              <w:rPr>
                <w:rFonts w:ascii="Times New Roman" w:hAnsi="Times New Roman"/>
                <w:color w:val="auto"/>
                <w:spacing w:val="0"/>
                <w:sz w:val="18"/>
                <w:szCs w:val="15"/>
                <w:highlight w:val="none"/>
                <w:lang w:bidi="ar"/>
              </w:rPr>
              <w:t>2</w:t>
            </w:r>
            <w:r>
              <w:rPr>
                <w:rFonts w:hint="eastAsia" w:ascii="Times New Roman" w:hAnsi="Times New Roman"/>
                <w:color w:val="auto"/>
                <w:spacing w:val="0"/>
                <w:sz w:val="18"/>
                <w:szCs w:val="15"/>
                <w:highlight w:val="none"/>
                <w:lang w:bidi="ar"/>
              </w:rPr>
              <w:t>周，2学分）、实验、实训、毕业实习（不少于</w:t>
            </w:r>
            <w:r>
              <w:rPr>
                <w:rFonts w:ascii="Times New Roman" w:hAnsi="Times New Roman"/>
                <w:color w:val="auto"/>
                <w:spacing w:val="0"/>
                <w:sz w:val="18"/>
                <w:szCs w:val="15"/>
                <w:highlight w:val="none"/>
                <w:lang w:bidi="ar"/>
              </w:rPr>
              <w:t>8</w:t>
            </w:r>
            <w:r>
              <w:rPr>
                <w:rFonts w:hint="eastAsia" w:ascii="Times New Roman" w:hAnsi="Times New Roman"/>
                <w:color w:val="auto"/>
                <w:spacing w:val="0"/>
                <w:sz w:val="18"/>
                <w:szCs w:val="15"/>
                <w:highlight w:val="none"/>
                <w:lang w:bidi="ar"/>
              </w:rPr>
              <w:t>周，6~8学分）、毕业论文（设计）（6~15学分）等，各专业自主设置</w:t>
            </w:r>
          </w:p>
        </w:tc>
        <w:tc>
          <w:tcPr>
            <w:tcW w:w="658" w:type="dxa"/>
            <w:tcBorders>
              <w:top w:val="single" w:color="000000" w:sz="4" w:space="0"/>
              <w:left w:val="single" w:color="000000" w:sz="4" w:space="0"/>
              <w:bottom w:val="single" w:color="auto" w:sz="12" w:space="0"/>
              <w:right w:val="single" w:color="000000" w:sz="4" w:space="0"/>
            </w:tcBorders>
            <w:noWrap w:val="0"/>
            <w:vAlign w:val="center"/>
          </w:tcPr>
          <w:p w14:paraId="4D7B97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auto" w:sz="12" w:space="0"/>
              <w:right w:val="single" w:color="000000" w:sz="4" w:space="0"/>
            </w:tcBorders>
            <w:noWrap w:val="0"/>
            <w:vAlign w:val="center"/>
          </w:tcPr>
          <w:p w14:paraId="54595E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000000" w:sz="4" w:space="0"/>
              <w:bottom w:val="single" w:color="auto" w:sz="12" w:space="0"/>
              <w:right w:val="single" w:color="auto" w:sz="12" w:space="0"/>
            </w:tcBorders>
            <w:noWrap w:val="0"/>
            <w:vAlign w:val="center"/>
          </w:tcPr>
          <w:p w14:paraId="289797C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82F2436">
        <w:tblPrEx>
          <w:tblCellMar>
            <w:top w:w="0" w:type="dxa"/>
            <w:left w:w="28" w:type="dxa"/>
            <w:bottom w:w="0" w:type="dxa"/>
            <w:right w:w="28" w:type="dxa"/>
          </w:tblCellMar>
        </w:tblPrEx>
        <w:trPr>
          <w:cantSplit/>
          <w:trHeight w:val="340" w:hRule="atLeast"/>
          <w:jc w:val="center"/>
        </w:trPr>
        <w:tc>
          <w:tcPr>
            <w:tcW w:w="729" w:type="dxa"/>
            <w:vMerge w:val="restart"/>
            <w:tcBorders>
              <w:top w:val="single" w:color="auto" w:sz="4" w:space="0"/>
              <w:left w:val="single" w:color="auto" w:sz="12" w:space="0"/>
              <w:bottom w:val="single" w:color="auto" w:sz="12" w:space="0"/>
              <w:right w:val="single" w:color="auto" w:sz="4" w:space="0"/>
            </w:tcBorders>
            <w:noWrap w:val="0"/>
            <w:vAlign w:val="center"/>
          </w:tcPr>
          <w:p w14:paraId="34FB05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教师教育课程（师范专业，</w:t>
            </w:r>
          </w:p>
          <w:p w14:paraId="0729086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val="en-US" w:eastAsia="zh-CN" w:bidi="ar"/>
              </w:rPr>
              <w:t>7</w:t>
            </w:r>
            <w:r>
              <w:rPr>
                <w:rFonts w:hint="eastAsia" w:ascii="Times New Roman" w:hAnsi="Times New Roman"/>
                <w:color w:val="auto"/>
                <w:spacing w:val="0"/>
                <w:sz w:val="18"/>
                <w:szCs w:val="18"/>
                <w:highlight w:val="none"/>
                <w:lang w:bidi="ar"/>
              </w:rPr>
              <w:t>学分）</w:t>
            </w:r>
          </w:p>
        </w:tc>
        <w:tc>
          <w:tcPr>
            <w:tcW w:w="1473"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29741D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教育基本理论</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hint="eastAsia" w:ascii="Times New Roman" w:hAnsi="Times New Roman"/>
                <w:color w:val="auto"/>
                <w:spacing w:val="0"/>
                <w:sz w:val="18"/>
                <w:szCs w:val="18"/>
                <w:highlight w:val="none"/>
                <w:lang w:val="en-US" w:eastAsia="zh-CN" w:bidi="ar"/>
              </w:rPr>
              <w:t>7</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8F5018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5BF212E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44A1B2E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auto" w:sz="4" w:space="0"/>
              <w:left w:val="single" w:color="auto" w:sz="4" w:space="0"/>
              <w:right w:val="single" w:color="auto" w:sz="12" w:space="0"/>
            </w:tcBorders>
            <w:noWrap w:val="0"/>
            <w:vAlign w:val="center"/>
          </w:tcPr>
          <w:p w14:paraId="38A5C5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w:t>
            </w:r>
          </w:p>
          <w:p w14:paraId="1D58D0A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6D29AE3E">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6B5806F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141AAC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64CC7ED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习近平总书记关于教育的重要论述研究</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5EA939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426EC2A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5B0A8AF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67354F9">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51D15DA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6BFDA2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6F9CD0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班级经营</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10E8E5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25357D4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7A7042C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B0F0077">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1C76671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E935FC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55D306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师德养成</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49242B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2120F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4E7FED0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10456F1">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A44939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DC66F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628D18D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yellow"/>
                <w:lang w:bidi="ar"/>
              </w:rPr>
            </w:pPr>
            <w:r>
              <w:rPr>
                <w:rFonts w:hint="eastAsia" w:ascii="Times New Roman" w:hAnsi="Times New Roman"/>
                <w:color w:val="FF0000"/>
                <w:spacing w:val="0"/>
                <w:sz w:val="18"/>
                <w:szCs w:val="18"/>
                <w:highlight w:val="yellow"/>
                <w:lang w:bidi="ar"/>
              </w:rPr>
              <w:t>人工智能与教育创新</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066C714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yellow"/>
                <w:lang w:eastAsia="zh-CN"/>
              </w:rPr>
            </w:pPr>
            <w:r>
              <w:rPr>
                <w:rFonts w:hint="eastAsia" w:ascii="Times New Roman" w:hAnsi="Times New Roman"/>
                <w:color w:val="FF0000"/>
                <w:spacing w:val="0"/>
                <w:sz w:val="18"/>
                <w:szCs w:val="18"/>
                <w:highlight w:val="yellow"/>
                <w:lang w:val="en-US" w:eastAsia="zh-CN"/>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4B4AC8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bottom w:val="single" w:color="auto" w:sz="4" w:space="0"/>
              <w:right w:val="single" w:color="auto" w:sz="12" w:space="0"/>
            </w:tcBorders>
            <w:noWrap w:val="0"/>
            <w:vAlign w:val="center"/>
          </w:tcPr>
          <w:p w14:paraId="7D0BFB3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0F2D1E3">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40943E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BC93BE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6FAF65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特殊教育概论</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713D01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8C1344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tcBorders>
              <w:top w:val="single" w:color="auto" w:sz="4" w:space="0"/>
              <w:left w:val="single" w:color="auto" w:sz="4" w:space="0"/>
              <w:bottom w:val="single" w:color="auto" w:sz="4" w:space="0"/>
              <w:right w:val="single" w:color="auto" w:sz="12" w:space="0"/>
            </w:tcBorders>
            <w:noWrap w:val="0"/>
            <w:vAlign w:val="center"/>
          </w:tcPr>
          <w:p w14:paraId="7C47B44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5"/>
                <w:highlight w:val="none"/>
              </w:rPr>
              <w:t>儿童发展与教育学院</w:t>
            </w:r>
          </w:p>
        </w:tc>
      </w:tr>
      <w:tr w14:paraId="300EA481">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01F685E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auto" w:sz="4" w:space="0"/>
              <w:left w:val="single" w:color="auto" w:sz="4" w:space="0"/>
              <w:bottom w:val="single" w:color="auto" w:sz="4" w:space="0"/>
              <w:right w:val="single" w:color="auto" w:sz="4" w:space="0"/>
            </w:tcBorders>
            <w:noWrap w:val="0"/>
            <w:vAlign w:val="center"/>
          </w:tcPr>
          <w:p w14:paraId="624084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心理教育能力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511A04C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发展与教育心理学</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32E84D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77ABE1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auto" w:sz="4" w:space="0"/>
              <w:left w:val="single" w:color="auto" w:sz="4" w:space="0"/>
              <w:right w:val="single" w:color="auto" w:sz="12" w:space="0"/>
            </w:tcBorders>
            <w:noWrap w:val="0"/>
            <w:vAlign w:val="center"/>
          </w:tcPr>
          <w:p w14:paraId="7EADB84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w:t>
            </w:r>
          </w:p>
          <w:p w14:paraId="30886AC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3678D8AE">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FD1571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4D03AAF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教学技术能力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6</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2ED37D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现代教育技术理论及应用</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2B8E1B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FAA903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61F96A5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B3A1973">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0077FFA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38BE64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4817A06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学科教学理论与实践</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0565CF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65469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06DE74B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A4A29ED">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6775D03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52B749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6E4B4C4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学科课标研究与教材研究</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3E610C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59AA23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3181E60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2C30D8C">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176BF21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6F7884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153A750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微格教学诊断</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565256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A11F82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59B8333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EBB63AF">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8A10CA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auto" w:sz="4" w:space="0"/>
              <w:left w:val="single" w:color="auto" w:sz="4" w:space="0"/>
              <w:bottom w:val="single" w:color="auto" w:sz="4" w:space="0"/>
              <w:right w:val="single" w:color="auto" w:sz="4" w:space="0"/>
            </w:tcBorders>
            <w:noWrap w:val="0"/>
            <w:vAlign w:val="center"/>
          </w:tcPr>
          <w:p w14:paraId="6EE3A43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教育研究能力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AEAA17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教育科学研究方法</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0938C6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136354B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bottom w:val="single" w:color="auto" w:sz="4" w:space="0"/>
              <w:right w:val="single" w:color="auto" w:sz="12" w:space="0"/>
            </w:tcBorders>
            <w:noWrap w:val="0"/>
            <w:vAlign w:val="center"/>
          </w:tcPr>
          <w:p w14:paraId="728B5A8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0844751">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58582DD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auto" w:sz="4" w:space="0"/>
              <w:left w:val="single" w:color="auto" w:sz="4" w:space="0"/>
              <w:bottom w:val="single" w:color="000000" w:sz="4" w:space="0"/>
              <w:right w:val="single" w:color="auto" w:sz="4" w:space="0"/>
            </w:tcBorders>
            <w:noWrap w:val="0"/>
            <w:vAlign w:val="center"/>
          </w:tcPr>
          <w:p w14:paraId="6ED40EB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教育实践能力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学分，总时间不少于</w:t>
            </w:r>
            <w:r>
              <w:rPr>
                <w:rFonts w:ascii="Times New Roman" w:hAnsi="Times New Roman"/>
                <w:color w:val="auto"/>
                <w:spacing w:val="0"/>
                <w:sz w:val="18"/>
                <w:szCs w:val="18"/>
                <w:highlight w:val="none"/>
                <w:lang w:bidi="ar"/>
              </w:rPr>
              <w:t>18</w:t>
            </w:r>
            <w:r>
              <w:rPr>
                <w:rFonts w:hint="eastAsia" w:ascii="Times New Roman" w:hAnsi="Times New Roman"/>
                <w:color w:val="auto"/>
                <w:spacing w:val="0"/>
                <w:sz w:val="18"/>
                <w:szCs w:val="18"/>
                <w:highlight w:val="none"/>
                <w:lang w:bidi="ar"/>
              </w:rPr>
              <w:t>周，其中教育实习时间累计不少于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周，教育研习不少于4周）</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5D6783E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教育见习</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61DB86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A725D5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2-3</w:t>
            </w:r>
            <w:r>
              <w:rPr>
                <w:rFonts w:hint="eastAsia" w:ascii="Times New Roman" w:hAnsi="Times New Roman"/>
                <w:color w:val="auto"/>
                <w:spacing w:val="0"/>
                <w:sz w:val="18"/>
                <w:szCs w:val="18"/>
                <w:highlight w:val="none"/>
              </w:rPr>
              <w:t>学年每学期</w:t>
            </w:r>
            <w:r>
              <w:rPr>
                <w:rFonts w:ascii="Times New Roman" w:hAnsi="Times New Roman"/>
                <w:color w:val="auto"/>
                <w:spacing w:val="0"/>
                <w:sz w:val="18"/>
                <w:szCs w:val="18"/>
                <w:highlight w:val="none"/>
              </w:rPr>
              <w:t>1-2</w:t>
            </w:r>
            <w:r>
              <w:rPr>
                <w:rFonts w:hint="eastAsia" w:ascii="Times New Roman" w:hAnsi="Times New Roman"/>
                <w:color w:val="auto"/>
                <w:spacing w:val="0"/>
                <w:sz w:val="18"/>
                <w:szCs w:val="18"/>
                <w:highlight w:val="none"/>
              </w:rPr>
              <w:t>周</w:t>
            </w:r>
          </w:p>
        </w:tc>
        <w:tc>
          <w:tcPr>
            <w:tcW w:w="755" w:type="dxa"/>
            <w:vMerge w:val="restart"/>
            <w:tcBorders>
              <w:top w:val="single" w:color="auto" w:sz="4" w:space="0"/>
              <w:left w:val="single" w:color="auto" w:sz="4" w:space="0"/>
              <w:bottom w:val="nil"/>
              <w:right w:val="single" w:color="auto" w:sz="12" w:space="0"/>
            </w:tcBorders>
            <w:noWrap w:val="0"/>
            <w:vAlign w:val="center"/>
          </w:tcPr>
          <w:p w14:paraId="644AE95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5C4805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755D8F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3A274D5B">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7BCF530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000000" w:sz="4" w:space="0"/>
              <w:right w:val="single" w:color="auto" w:sz="4" w:space="0"/>
            </w:tcBorders>
            <w:noWrap w:val="0"/>
            <w:vAlign w:val="center"/>
          </w:tcPr>
          <w:p w14:paraId="0B43BFD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1CF262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教育实习</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232C45E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7</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FC2C7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必须通过教师专业技能考核，方可参加教育实习。不少于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w:t>
            </w:r>
          </w:p>
        </w:tc>
        <w:tc>
          <w:tcPr>
            <w:tcW w:w="755" w:type="dxa"/>
            <w:vMerge w:val="continue"/>
            <w:tcBorders>
              <w:top w:val="single" w:color="auto" w:sz="4" w:space="0"/>
              <w:left w:val="single" w:color="auto" w:sz="4" w:space="0"/>
              <w:bottom w:val="nil"/>
              <w:right w:val="single" w:color="auto" w:sz="12" w:space="0"/>
            </w:tcBorders>
            <w:noWrap w:val="0"/>
            <w:vAlign w:val="center"/>
          </w:tcPr>
          <w:p w14:paraId="73A0208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AAD8193">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0D0D89B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000000" w:sz="4" w:space="0"/>
              <w:right w:val="single" w:color="auto" w:sz="4" w:space="0"/>
            </w:tcBorders>
            <w:noWrap w:val="0"/>
            <w:vAlign w:val="center"/>
          </w:tcPr>
          <w:p w14:paraId="61E57F7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p>
        </w:tc>
        <w:tc>
          <w:tcPr>
            <w:tcW w:w="3237" w:type="dxa"/>
            <w:gridSpan w:val="3"/>
            <w:tcBorders>
              <w:top w:val="single" w:color="auto" w:sz="4" w:space="0"/>
              <w:left w:val="single" w:color="000000" w:sz="4" w:space="0"/>
              <w:bottom w:val="single" w:color="000000" w:sz="4" w:space="0"/>
              <w:right w:val="single" w:color="000000" w:sz="4" w:space="0"/>
            </w:tcBorders>
            <w:noWrap w:val="0"/>
            <w:vAlign w:val="center"/>
          </w:tcPr>
          <w:p w14:paraId="3A5E294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教育研习</w:t>
            </w:r>
          </w:p>
        </w:tc>
        <w:tc>
          <w:tcPr>
            <w:tcW w:w="658" w:type="dxa"/>
            <w:tcBorders>
              <w:top w:val="single" w:color="auto" w:sz="4" w:space="0"/>
              <w:left w:val="single" w:color="000000" w:sz="4" w:space="0"/>
              <w:bottom w:val="single" w:color="000000" w:sz="4" w:space="0"/>
              <w:right w:val="single" w:color="000000" w:sz="4" w:space="0"/>
            </w:tcBorders>
            <w:noWrap w:val="0"/>
            <w:vAlign w:val="center"/>
          </w:tcPr>
          <w:p w14:paraId="412620C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000000" w:sz="4" w:space="0"/>
              <w:bottom w:val="single" w:color="000000" w:sz="4" w:space="0"/>
              <w:right w:val="single" w:color="auto" w:sz="4" w:space="0"/>
            </w:tcBorders>
            <w:noWrap w:val="0"/>
            <w:vAlign w:val="center"/>
          </w:tcPr>
          <w:p w14:paraId="2CEE878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结合见习、实习开展；</w:t>
            </w:r>
            <w:r>
              <w:rPr>
                <w:rFonts w:hint="eastAsia" w:ascii="Times New Roman" w:hAnsi="Times New Roman"/>
                <w:color w:val="auto"/>
                <w:spacing w:val="0"/>
                <w:sz w:val="18"/>
                <w:szCs w:val="18"/>
                <w:highlight w:val="none"/>
              </w:rPr>
              <w:br w:type="textWrapping"/>
            </w:r>
            <w:r>
              <w:rPr>
                <w:rFonts w:hint="eastAsia" w:ascii="Times New Roman" w:hAnsi="Times New Roman"/>
                <w:color w:val="auto"/>
                <w:spacing w:val="0"/>
                <w:sz w:val="18"/>
                <w:szCs w:val="18"/>
                <w:highlight w:val="none"/>
                <w:lang w:bidi="ar"/>
              </w:rPr>
              <w:t>不少于4周</w:t>
            </w:r>
          </w:p>
        </w:tc>
        <w:tc>
          <w:tcPr>
            <w:tcW w:w="755" w:type="dxa"/>
            <w:vMerge w:val="continue"/>
            <w:tcBorders>
              <w:top w:val="single" w:color="auto" w:sz="4" w:space="0"/>
              <w:left w:val="single" w:color="auto" w:sz="4" w:space="0"/>
              <w:bottom w:val="nil"/>
              <w:right w:val="single" w:color="auto" w:sz="12" w:space="0"/>
            </w:tcBorders>
            <w:noWrap w:val="0"/>
            <w:vAlign w:val="center"/>
          </w:tcPr>
          <w:p w14:paraId="0F10219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933D36A">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4" w:space="0"/>
              <w:right w:val="single" w:color="auto" w:sz="4" w:space="0"/>
            </w:tcBorders>
            <w:noWrap w:val="0"/>
            <w:vAlign w:val="center"/>
          </w:tcPr>
          <w:p w14:paraId="58F545C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28A2E3E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教师教育</w:t>
            </w:r>
          </w:p>
          <w:p w14:paraId="257A49C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选修课程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609A55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各专业自主设置，详见开课计划表</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17EF783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ign w:val="center"/>
          </w:tcPr>
          <w:p w14:paraId="6C2604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3AF4E28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w:t>
            </w:r>
          </w:p>
          <w:p w14:paraId="3F3E97A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46FD225B">
        <w:tblPrEx>
          <w:tblCellMar>
            <w:top w:w="0" w:type="dxa"/>
            <w:left w:w="28" w:type="dxa"/>
            <w:bottom w:w="0" w:type="dxa"/>
            <w:right w:w="28" w:type="dxa"/>
          </w:tblCellMar>
        </w:tblPrEx>
        <w:trPr>
          <w:cantSplit/>
          <w:trHeight w:val="340" w:hRule="atLeast"/>
          <w:jc w:val="center"/>
        </w:trPr>
        <w:tc>
          <w:tcPr>
            <w:tcW w:w="729" w:type="dxa"/>
            <w:tcBorders>
              <w:top w:val="single" w:color="auto" w:sz="4" w:space="0"/>
              <w:left w:val="single" w:color="auto" w:sz="12" w:space="0"/>
              <w:bottom w:val="single" w:color="auto" w:sz="12" w:space="0"/>
              <w:right w:val="single" w:color="auto" w:sz="4" w:space="0"/>
            </w:tcBorders>
            <w:noWrap w:val="0"/>
            <w:vAlign w:val="center"/>
          </w:tcPr>
          <w:p w14:paraId="5BA6A9E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hint="default" w:ascii="Times New Roman" w:hAnsi="Times New Roman" w:eastAsia="宋体"/>
                <w:color w:val="FF0000"/>
                <w:spacing w:val="0"/>
                <w:sz w:val="18"/>
                <w:szCs w:val="18"/>
                <w:highlight w:val="none"/>
                <w:lang w:val="en-US" w:eastAsia="zh-CN"/>
              </w:rPr>
            </w:pPr>
            <w:r>
              <w:rPr>
                <w:rFonts w:hint="eastAsia" w:ascii="Times New Roman" w:eastAsia="宋体"/>
                <w:color w:val="FF0000"/>
                <w:spacing w:val="0"/>
                <w:sz w:val="18"/>
                <w:szCs w:val="18"/>
                <w:highlight w:val="none"/>
                <w:lang w:val="en-US" w:eastAsia="zh-CN"/>
              </w:rPr>
              <w:t>个性化课程（4-6学分）</w:t>
            </w:r>
          </w:p>
        </w:tc>
        <w:tc>
          <w:tcPr>
            <w:tcW w:w="1473" w:type="dxa"/>
            <w:gridSpan w:val="3"/>
            <w:tcBorders>
              <w:top w:val="single" w:color="000000" w:sz="4" w:space="0"/>
              <w:left w:val="single" w:color="000000" w:sz="4" w:space="0"/>
              <w:bottom w:val="single" w:color="auto" w:sz="12" w:space="0"/>
              <w:right w:val="single" w:color="000000" w:sz="4" w:space="0"/>
            </w:tcBorders>
            <w:noWrap w:val="0"/>
            <w:vAlign w:val="center"/>
          </w:tcPr>
          <w:p w14:paraId="6AA3EFB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3237" w:type="dxa"/>
            <w:gridSpan w:val="3"/>
            <w:tcBorders>
              <w:top w:val="single" w:color="000000" w:sz="4" w:space="0"/>
              <w:left w:val="single" w:color="000000" w:sz="4" w:space="0"/>
              <w:bottom w:val="single" w:color="auto" w:sz="12" w:space="0"/>
              <w:right w:val="single" w:color="000000" w:sz="4" w:space="0"/>
            </w:tcBorders>
            <w:noWrap w:val="0"/>
            <w:vAlign w:val="center"/>
          </w:tcPr>
          <w:p w14:paraId="4A8DAB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bidi="ar"/>
              </w:rPr>
            </w:pPr>
            <w:r>
              <w:rPr>
                <w:rFonts w:hint="eastAsia" w:ascii="Times New Roman" w:eastAsia="宋体"/>
                <w:color w:val="FF0000"/>
                <w:spacing w:val="0"/>
                <w:sz w:val="18"/>
                <w:szCs w:val="18"/>
                <w:highlight w:val="none"/>
                <w:lang w:val="en-US" w:eastAsia="zh-CN" w:bidi="ar"/>
              </w:rPr>
              <w:t>任意选修</w:t>
            </w:r>
          </w:p>
        </w:tc>
        <w:tc>
          <w:tcPr>
            <w:tcW w:w="658" w:type="dxa"/>
            <w:tcBorders>
              <w:top w:val="single" w:color="000000" w:sz="4" w:space="0"/>
              <w:left w:val="single" w:color="000000" w:sz="4" w:space="0"/>
              <w:bottom w:val="single" w:color="auto" w:sz="12" w:space="0"/>
              <w:right w:val="single" w:color="000000" w:sz="4" w:space="0"/>
            </w:tcBorders>
            <w:noWrap w:val="0"/>
            <w:vAlign w:val="center"/>
          </w:tcPr>
          <w:p w14:paraId="7119BEB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rPr>
            </w:pPr>
            <w:r>
              <w:rPr>
                <w:rFonts w:hint="eastAsia" w:ascii="Times New Roman" w:eastAsia="宋体"/>
                <w:color w:val="FF0000"/>
                <w:spacing w:val="0"/>
                <w:sz w:val="18"/>
                <w:szCs w:val="18"/>
                <w:highlight w:val="none"/>
                <w:lang w:val="en-US" w:eastAsia="zh-CN"/>
              </w:rPr>
              <w:t>4-6</w:t>
            </w:r>
          </w:p>
        </w:tc>
        <w:tc>
          <w:tcPr>
            <w:tcW w:w="2049" w:type="dxa"/>
            <w:tcBorders>
              <w:top w:val="single" w:color="000000" w:sz="4" w:space="0"/>
              <w:left w:val="single" w:color="000000" w:sz="4" w:space="0"/>
              <w:bottom w:val="single" w:color="auto" w:sz="12" w:space="0"/>
              <w:right w:val="single" w:color="000000" w:sz="4" w:space="0"/>
            </w:tcBorders>
            <w:noWrap/>
            <w:vAlign w:val="center"/>
          </w:tcPr>
          <w:p w14:paraId="45850F2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rPr>
            </w:pPr>
            <w:r>
              <w:rPr>
                <w:rFonts w:hint="eastAsia" w:ascii="Times New Roman" w:eastAsia="宋体"/>
                <w:color w:val="FF0000"/>
                <w:spacing w:val="0"/>
                <w:sz w:val="18"/>
                <w:szCs w:val="18"/>
                <w:highlight w:val="none"/>
                <w:lang w:val="en-US" w:eastAsia="zh-CN"/>
              </w:rPr>
              <w:t>全校范围内任意选修学分</w:t>
            </w:r>
          </w:p>
        </w:tc>
        <w:tc>
          <w:tcPr>
            <w:tcW w:w="755" w:type="dxa"/>
            <w:tcBorders>
              <w:top w:val="single" w:color="000000" w:sz="4" w:space="0"/>
              <w:left w:val="single" w:color="000000" w:sz="4" w:space="0"/>
              <w:bottom w:val="single" w:color="auto" w:sz="12" w:space="0"/>
              <w:right w:val="single" w:color="auto" w:sz="12" w:space="0"/>
            </w:tcBorders>
            <w:noWrap w:val="0"/>
            <w:vAlign w:val="center"/>
          </w:tcPr>
          <w:p w14:paraId="7D1BB56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r>
    </w:tbl>
    <w:p w14:paraId="7DCC032B">
      <w:pPr>
        <w:spacing w:before="156" w:beforeLines="50" w:line="360" w:lineRule="exact"/>
        <w:ind w:firstLine="422" w:firstLineChars="200"/>
        <w:rPr>
          <w:rFonts w:ascii="Times New Roman" w:hAnsi="Times New Roman"/>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．公共基础课程。</w:t>
      </w:r>
      <w:r>
        <w:rPr>
          <w:rFonts w:hint="eastAsia" w:ascii="Times New Roman" w:hAnsi="Times New Roman"/>
          <w:color w:val="auto"/>
          <w:highlight w:val="none"/>
        </w:rPr>
        <w:t>思想政治理论课程强化思想引领和价值塑造的核心功能。人工智能课程注重培养具备AI素养的新型人才，为学生掌握AI工具解决跨领域问题，理解机器学习基础；发展人机协同思维，强化创造性与批判性思维；辨识技术伦理风险，承担社会责任；并拥有适应技术快速迭代的持续学习能力奠定良好的基础。公共体育继续实施俱乐部制改革，培养基本运动技能和良好运动习惯。劳动教育与创新创业教育注重实践，以创新创业为主体，凸显创造精神培养。</w:t>
      </w:r>
    </w:p>
    <w:p w14:paraId="4606F8FE">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2</w:t>
      </w:r>
      <w:r>
        <w:rPr>
          <w:rFonts w:hint="eastAsia" w:ascii="Times New Roman" w:hAnsi="Times New Roman"/>
          <w:b/>
          <w:bCs/>
          <w:color w:val="auto"/>
          <w:highlight w:val="none"/>
        </w:rPr>
        <w:t>．通识教育课程。</w:t>
      </w:r>
      <w:r>
        <w:rPr>
          <w:rFonts w:hint="eastAsia" w:ascii="Times New Roman" w:hAnsi="Times New Roman"/>
          <w:color w:val="auto"/>
          <w:highlight w:val="none"/>
        </w:rPr>
        <w:t>通识教育课程以思维教育为导向，注重方法论的培养，通过阐述不同基础学科的发展脉络、应用方向、研究方法等内容，为学生奠定广泛而坚实的知识基础，培养学生多学科、跨学科的思维方式和价值观。围绕人文与社会科学、自然科学与技术、艺术与审美、经济与社会管理等重要领域推进通识课程建设，促进学生个性而全面发展。</w:t>
      </w:r>
    </w:p>
    <w:p w14:paraId="675ECE04">
      <w:pPr>
        <w:spacing w:line="360" w:lineRule="exact"/>
        <w:ind w:firstLine="422" w:firstLineChars="200"/>
        <w:rPr>
          <w:rFonts w:hint="eastAsia" w:ascii="Times New Roman" w:hAnsi="Times New Roman" w:eastAsia="宋体" w:cs="Times New Roman"/>
          <w:i w:val="0"/>
          <w:iCs w:val="0"/>
          <w:caps w:val="0"/>
          <w:color w:val="auto"/>
          <w:spacing w:val="0"/>
          <w:sz w:val="21"/>
          <w:szCs w:val="24"/>
          <w:highlight w:val="none"/>
          <w:shd w:val="clear" w:color="auto" w:fill="auto"/>
        </w:rPr>
      </w:pPr>
      <w:r>
        <w:rPr>
          <w:rFonts w:ascii="Times New Roman" w:hAnsi="Times New Roman"/>
          <w:b/>
          <w:bCs/>
          <w:color w:val="auto"/>
          <w:highlight w:val="none"/>
        </w:rPr>
        <w:t>3</w:t>
      </w:r>
      <w:r>
        <w:rPr>
          <w:rFonts w:hint="eastAsia" w:ascii="Times New Roman" w:hAnsi="Times New Roman"/>
          <w:b/>
          <w:bCs/>
          <w:color w:val="auto"/>
          <w:highlight w:val="none"/>
        </w:rPr>
        <w:t>．专业教育课程。</w:t>
      </w:r>
      <w:r>
        <w:rPr>
          <w:rFonts w:hint="eastAsia" w:ascii="Times New Roman" w:hAnsi="Times New Roman"/>
          <w:color w:val="auto"/>
          <w:highlight w:val="none"/>
        </w:rPr>
        <w:t>以本科专业类教学质量国家标准为基础，覆盖国家标准所规定的教学要求。高等数学、大学物理等学科公共基础课程要深入推进分类教学，结合专业要求开设不同课程，结合学生基础设立不同教学班，提高教学的针对性和实效性。设置专业导论课，提升学生专业学习兴趣，培养学生的专业认同感。科学设置专业基础课和核心课程教学，培养学生的核心知识、核心能力和核心素养，设置若干门学位课程（用“</w:t>
      </w:r>
      <w:r>
        <w:rPr>
          <w:rFonts w:hint="eastAsia" w:ascii="Times New Roman" w:hAnsi="Times New Roman" w:cs="宋体"/>
          <w:color w:val="auto"/>
          <w:highlight w:val="none"/>
        </w:rPr>
        <w:t>★</w:t>
      </w:r>
      <w:r>
        <w:rPr>
          <w:rFonts w:hint="eastAsia" w:ascii="Times New Roman" w:hAnsi="Times New Roman"/>
          <w:color w:val="auto"/>
          <w:highlight w:val="none"/>
        </w:rPr>
        <w:t>”标注）。结合学科专业特色，科学设置专业方向课程。核心课程与方向课程对标“创新性、高阶性和挑战度”的要求，与时俱进，积极融入该领域的最新研究成果和前沿发展趋势。优化实践教学环节，提高实践学分（时）比例，科学设置短学期课程，四年一贯全程设计实践教育体系。</w:t>
      </w:r>
      <w:r>
        <w:rPr>
          <w:rFonts w:hint="eastAsia" w:ascii="Times New Roman" w:hAnsi="Times New Roman" w:eastAsia="宋体" w:cs="Times New Roman"/>
          <w:i w:val="0"/>
          <w:iCs w:val="0"/>
          <w:caps w:val="0"/>
          <w:color w:val="auto"/>
          <w:spacing w:val="0"/>
          <w:sz w:val="21"/>
          <w:szCs w:val="24"/>
          <w:highlight w:val="none"/>
          <w:shd w:val="clear" w:color="auto" w:fill="auto"/>
        </w:rPr>
        <w:t>会同实习单位共同制定</w:t>
      </w:r>
      <w:r>
        <w:rPr>
          <w:rFonts w:hint="eastAsia" w:cs="Times New Roman"/>
          <w:i w:val="0"/>
          <w:iCs w:val="0"/>
          <w:caps w:val="0"/>
          <w:color w:val="auto"/>
          <w:spacing w:val="0"/>
          <w:sz w:val="21"/>
          <w:szCs w:val="24"/>
          <w:highlight w:val="none"/>
          <w:shd w:val="clear" w:color="auto" w:fill="auto"/>
          <w:lang w:val="en-US" w:eastAsia="zh-CN"/>
        </w:rPr>
        <w:t>毕业</w:t>
      </w:r>
      <w:r>
        <w:rPr>
          <w:rFonts w:hint="eastAsia" w:ascii="Times New Roman" w:hAnsi="Times New Roman" w:eastAsia="宋体" w:cs="Times New Roman"/>
          <w:i w:val="0"/>
          <w:iCs w:val="0"/>
          <w:caps w:val="0"/>
          <w:color w:val="auto"/>
          <w:spacing w:val="0"/>
          <w:sz w:val="21"/>
          <w:szCs w:val="24"/>
          <w:highlight w:val="none"/>
          <w:shd w:val="clear" w:color="auto" w:fill="auto"/>
        </w:rPr>
        <w:t>实习大纲和方案，明确实习目标、任务、考核标准等。依据各专业类人才培养能力图谱、素质图谱制定实习质量标准，将学生实习考核纳入学业评价体系，作为毕业考核的重要因素。充分利用大数据、人工智能、虚拟现实等新一代信息技术，建设虚拟仿真实习基地，推广</w:t>
      </w:r>
      <w:r>
        <w:rPr>
          <w:rFonts w:hint="eastAsia" w:cs="Times New Roman"/>
          <w:i w:val="0"/>
          <w:iCs w:val="0"/>
          <w:caps w:val="0"/>
          <w:color w:val="auto"/>
          <w:spacing w:val="0"/>
          <w:sz w:val="21"/>
          <w:szCs w:val="24"/>
          <w:highlight w:val="none"/>
          <w:shd w:val="clear" w:color="auto" w:fill="auto"/>
          <w:lang w:eastAsia="zh-CN"/>
        </w:rPr>
        <w:t>“</w:t>
      </w:r>
      <w:r>
        <w:rPr>
          <w:rFonts w:hint="eastAsia" w:ascii="Times New Roman" w:hAnsi="Times New Roman" w:eastAsia="宋体" w:cs="Times New Roman"/>
          <w:i w:val="0"/>
          <w:iCs w:val="0"/>
          <w:caps w:val="0"/>
          <w:color w:val="auto"/>
          <w:spacing w:val="0"/>
          <w:sz w:val="21"/>
          <w:szCs w:val="24"/>
          <w:highlight w:val="none"/>
          <w:shd w:val="clear" w:color="auto" w:fill="auto"/>
        </w:rPr>
        <w:t>线上线下融合</w:t>
      </w:r>
      <w:r>
        <w:rPr>
          <w:rFonts w:hint="eastAsia" w:cs="Times New Roman"/>
          <w:i w:val="0"/>
          <w:iCs w:val="0"/>
          <w:caps w:val="0"/>
          <w:color w:val="auto"/>
          <w:spacing w:val="0"/>
          <w:sz w:val="21"/>
          <w:szCs w:val="24"/>
          <w:highlight w:val="none"/>
          <w:shd w:val="clear" w:color="auto" w:fill="auto"/>
          <w:lang w:eastAsia="zh-CN"/>
        </w:rPr>
        <w:t>”</w:t>
      </w:r>
      <w:r>
        <w:rPr>
          <w:rFonts w:hint="eastAsia" w:ascii="Times New Roman" w:hAnsi="Times New Roman" w:eastAsia="宋体" w:cs="Times New Roman"/>
          <w:i w:val="0"/>
          <w:iCs w:val="0"/>
          <w:caps w:val="0"/>
          <w:color w:val="auto"/>
          <w:spacing w:val="0"/>
          <w:sz w:val="21"/>
          <w:szCs w:val="24"/>
          <w:highlight w:val="none"/>
          <w:shd w:val="clear" w:color="auto" w:fill="auto"/>
        </w:rPr>
        <w:t>实习模式。</w:t>
      </w:r>
    </w:p>
    <w:p w14:paraId="1E1C28FE">
      <w:pPr>
        <w:spacing w:line="360" w:lineRule="exact"/>
        <w:ind w:firstLine="422" w:firstLineChars="200"/>
        <w:rPr>
          <w:rFonts w:hint="default" w:ascii="Times New Roman" w:hAnsi="Times New Roman" w:eastAsia="宋体" w:cs="Times New Roman"/>
          <w:i w:val="0"/>
          <w:iCs w:val="0"/>
          <w:caps w:val="0"/>
          <w:color w:val="auto"/>
          <w:spacing w:val="0"/>
          <w:sz w:val="21"/>
          <w:szCs w:val="24"/>
          <w:highlight w:val="none"/>
          <w:shd w:val="clear" w:color="auto" w:fill="auto"/>
          <w:lang w:val="en-US" w:eastAsia="zh-CN"/>
        </w:rPr>
      </w:pPr>
      <w:r>
        <w:rPr>
          <w:rFonts w:hint="default" w:cs="Times New Roman"/>
          <w:b/>
          <w:bCs/>
          <w:i w:val="0"/>
          <w:iCs w:val="0"/>
          <w:caps w:val="0"/>
          <w:color w:val="auto"/>
          <w:spacing w:val="0"/>
          <w:sz w:val="21"/>
          <w:szCs w:val="24"/>
          <w:highlight w:val="none"/>
          <w:shd w:val="clear" w:color="auto" w:fill="auto"/>
          <w:lang w:val="en-US" w:eastAsia="zh-CN"/>
        </w:rPr>
        <w:t>4.个性化课程。</w:t>
      </w:r>
      <w:r>
        <w:rPr>
          <w:rFonts w:hint="eastAsia" w:cs="Times New Roman"/>
          <w:i w:val="0"/>
          <w:iCs w:val="0"/>
          <w:caps w:val="0"/>
          <w:color w:val="auto"/>
          <w:spacing w:val="0"/>
          <w:sz w:val="21"/>
          <w:szCs w:val="24"/>
          <w:highlight w:val="none"/>
          <w:shd w:val="clear" w:color="auto" w:fill="auto"/>
          <w:lang w:val="en-US" w:eastAsia="zh-CN"/>
        </w:rPr>
        <w:t>个性化课程学分为全校范围内任意选修学分。</w:t>
      </w:r>
    </w:p>
    <w:p w14:paraId="63CA4D1D">
      <w:pPr>
        <w:spacing w:line="360" w:lineRule="exact"/>
        <w:ind w:firstLine="422" w:firstLineChars="200"/>
        <w:rPr>
          <w:rFonts w:ascii="Times New Roman" w:hAnsi="Times New Roman"/>
          <w:color w:val="auto"/>
          <w:highlight w:val="none"/>
        </w:rPr>
      </w:pPr>
      <w:r>
        <w:rPr>
          <w:rFonts w:hint="eastAsia" w:ascii="Times New Roman" w:eastAsia="宋体"/>
          <w:b/>
          <w:bCs/>
          <w:color w:val="auto"/>
          <w:highlight w:val="none"/>
          <w:lang w:val="en-US" w:eastAsia="zh-CN"/>
        </w:rPr>
        <w:t>5</w:t>
      </w:r>
      <w:r>
        <w:rPr>
          <w:rFonts w:hint="eastAsia" w:ascii="Times New Roman" w:hAnsi="Times New Roman"/>
          <w:b/>
          <w:bCs/>
          <w:color w:val="auto"/>
          <w:highlight w:val="none"/>
        </w:rPr>
        <w:t>．教师教育课程。</w:t>
      </w:r>
      <w:r>
        <w:rPr>
          <w:rFonts w:hint="eastAsia" w:ascii="Times New Roman" w:hAnsi="Times New Roman"/>
          <w:color w:val="auto"/>
          <w:highlight w:val="none"/>
        </w:rPr>
        <w:t>结合国家教师专业、课程标准的规定、师范类专业认证理念，以及浙江省基础教育课程改革的新要求，在围绕学校原有的师范生教育研究能力（</w:t>
      </w:r>
      <w:r>
        <w:rPr>
          <w:rFonts w:ascii="Times New Roman" w:hAnsi="Times New Roman"/>
          <w:color w:val="auto"/>
          <w:highlight w:val="none"/>
        </w:rPr>
        <w:t>R</w:t>
      </w:r>
      <w:r>
        <w:rPr>
          <w:rFonts w:hint="eastAsia" w:ascii="Times New Roman" w:hAnsi="Times New Roman"/>
          <w:color w:val="auto"/>
          <w:highlight w:val="none"/>
        </w:rPr>
        <w:t>）、心理教育能力（</w:t>
      </w:r>
      <w:r>
        <w:rPr>
          <w:rFonts w:ascii="Times New Roman" w:hAnsi="Times New Roman"/>
          <w:color w:val="auto"/>
          <w:highlight w:val="none"/>
        </w:rPr>
        <w:t>P</w:t>
      </w:r>
      <w:r>
        <w:rPr>
          <w:rFonts w:hint="eastAsia" w:ascii="Times New Roman" w:hAnsi="Times New Roman"/>
          <w:color w:val="auto"/>
          <w:highlight w:val="none"/>
        </w:rPr>
        <w:t>）、教学技术能力（</w:t>
      </w:r>
      <w:r>
        <w:rPr>
          <w:rFonts w:ascii="Times New Roman" w:hAnsi="Times New Roman"/>
          <w:color w:val="auto"/>
          <w:highlight w:val="none"/>
        </w:rPr>
        <w:t>T</w:t>
      </w:r>
      <w:r>
        <w:rPr>
          <w:rFonts w:hint="eastAsia" w:ascii="Times New Roman" w:hAnsi="Times New Roman"/>
          <w:color w:val="auto"/>
          <w:highlight w:val="none"/>
        </w:rPr>
        <w:t>）三大能力培养的基础上，推进教师教育课程重构，革新教学内容与教学方法，进一步夯实师范生实践教学能力，着力强化师范生师德教育，培养未来卓越教师新师能。</w:t>
      </w:r>
    </w:p>
    <w:p w14:paraId="3796B8B5">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（四）其他要求</w:t>
      </w:r>
    </w:p>
    <w:p w14:paraId="582E120B">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．教学方式。</w:t>
      </w:r>
      <w:r>
        <w:rPr>
          <w:rFonts w:hint="eastAsia" w:ascii="Times New Roman" w:hAnsi="Times New Roman"/>
          <w:color w:val="auto"/>
          <w:highlight w:val="none"/>
        </w:rPr>
        <w:t>推进小班化教学，专业核心课程逐步实现</w:t>
      </w:r>
      <w:r>
        <w:rPr>
          <w:rFonts w:ascii="Times New Roman" w:hAnsi="Times New Roman"/>
          <w:color w:val="auto"/>
          <w:highlight w:val="none"/>
        </w:rPr>
        <w:t>35</w:t>
      </w:r>
      <w:r>
        <w:rPr>
          <w:rFonts w:hint="eastAsia" w:ascii="Times New Roman" w:hAnsi="Times New Roman"/>
          <w:color w:val="auto"/>
          <w:highlight w:val="none"/>
        </w:rPr>
        <w:t>人以下小班化教学。全面推行基于精品在线开放课程的线上线下混合式教学，积极探索各种理论与实践互动的教学方式。积极引导学生进行自主、合作、探究式学习，强化学生的自学能力、研究能力、沟通能力、合作能力。</w:t>
      </w:r>
    </w:p>
    <w:p w14:paraId="1BF4162D">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2</w:t>
      </w:r>
      <w:r>
        <w:rPr>
          <w:rFonts w:hint="eastAsia" w:ascii="Times New Roman" w:hAnsi="Times New Roman"/>
          <w:b/>
          <w:bCs/>
          <w:color w:val="auto"/>
          <w:highlight w:val="none"/>
        </w:rPr>
        <w:t>．学业评价。</w:t>
      </w:r>
      <w:r>
        <w:rPr>
          <w:rFonts w:hint="eastAsia" w:ascii="Times New Roman" w:hAnsi="Times New Roman"/>
          <w:color w:val="auto"/>
          <w:highlight w:val="none"/>
        </w:rPr>
        <w:t>根据课程教学目标达成情况来合理确定学生学业评价方式和评价内容，强化过程性评价和多元主体评价，提高评价的信度和效度。根据学业评价结果，及时调整教学，建立教学持续改进机制。</w:t>
      </w:r>
    </w:p>
    <w:p w14:paraId="552A4F6D">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3</w:t>
      </w:r>
      <w:r>
        <w:rPr>
          <w:rFonts w:hint="eastAsia" w:ascii="Times New Roman" w:hAnsi="Times New Roman"/>
          <w:b/>
          <w:bCs/>
          <w:color w:val="auto"/>
          <w:highlight w:val="none"/>
        </w:rPr>
        <w:t>．实践教学。</w:t>
      </w:r>
      <w:r>
        <w:rPr>
          <w:rFonts w:hint="eastAsia" w:ascii="Times New Roman" w:hAnsi="Times New Roman"/>
          <w:color w:val="auto"/>
          <w:highlight w:val="none"/>
        </w:rPr>
        <w:t>列入人才培养方案的各实践教学模块累计学分（时），</w:t>
      </w:r>
      <w:r>
        <w:rPr>
          <w:rFonts w:hint="eastAsia" w:ascii="Times New Roman" w:hAnsi="Times New Roman"/>
          <w:color w:val="FF0000"/>
          <w:highlight w:val="none"/>
        </w:rPr>
        <w:t>人文社会科学类专业不得少于总学分（时）的</w:t>
      </w:r>
      <w:r>
        <w:rPr>
          <w:rFonts w:ascii="Times New Roman" w:hAnsi="Times New Roman"/>
          <w:color w:val="FF0000"/>
          <w:highlight w:val="none"/>
        </w:rPr>
        <w:t>20</w:t>
      </w:r>
      <w:r>
        <w:rPr>
          <w:rFonts w:hint="eastAsia" w:ascii="Times New Roman" w:hAnsi="Times New Roman"/>
          <w:color w:val="FF0000"/>
          <w:highlight w:val="none"/>
        </w:rPr>
        <w:t>％，理工农医类专业不得少于总学分（时）的</w:t>
      </w:r>
      <w:r>
        <w:rPr>
          <w:rFonts w:ascii="Times New Roman" w:hAnsi="Times New Roman"/>
          <w:color w:val="FF0000"/>
          <w:highlight w:val="none"/>
        </w:rPr>
        <w:t>30</w:t>
      </w:r>
      <w:r>
        <w:rPr>
          <w:rFonts w:hint="eastAsia" w:ascii="Times New Roman" w:hAnsi="Times New Roman"/>
          <w:color w:val="FF0000"/>
          <w:highlight w:val="none"/>
        </w:rPr>
        <w:t>％。</w:t>
      </w:r>
    </w:p>
    <w:p w14:paraId="76F6A07D">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4</w:t>
      </w:r>
      <w:r>
        <w:rPr>
          <w:rFonts w:hint="eastAsia" w:ascii="Times New Roman" w:hAnsi="Times New Roman"/>
          <w:b/>
          <w:bCs/>
          <w:color w:val="auto"/>
          <w:highlight w:val="none"/>
        </w:rPr>
        <w:t>．第二专业课程。</w:t>
      </w:r>
      <w:r>
        <w:rPr>
          <w:rFonts w:hint="eastAsia" w:ascii="Times New Roman" w:hAnsi="Times New Roman"/>
          <w:color w:val="auto"/>
          <w:highlight w:val="none"/>
        </w:rPr>
        <w:t>专业可根据需求情况设置第二专业课程证书，第二专业课程一般由该专业教学计划中规定的核心课程和部分专业基础课程组成，学分总数一般不超过</w:t>
      </w:r>
      <w:r>
        <w:rPr>
          <w:rFonts w:ascii="Times New Roman" w:hAnsi="Times New Roman"/>
          <w:bCs/>
          <w:color w:val="auto"/>
          <w:highlight w:val="none"/>
        </w:rPr>
        <w:t>35</w:t>
      </w:r>
      <w:r>
        <w:rPr>
          <w:rFonts w:hint="eastAsia" w:ascii="Times New Roman" w:hAnsi="Times New Roman"/>
          <w:color w:val="auto"/>
          <w:highlight w:val="none"/>
        </w:rPr>
        <w:t>学分。学生原则上跨学科修读第二专业课程，获得相应学分方可获得第二专业课程证书。</w:t>
      </w:r>
    </w:p>
    <w:p w14:paraId="1BCEC863">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highlight w:val="none"/>
        </w:rPr>
      </w:pPr>
      <w:r>
        <w:rPr>
          <w:rFonts w:hint="eastAsia" w:ascii="Times New Roman" w:hAnsi="Times New Roman" w:eastAsia="黑体"/>
          <w:color w:val="auto"/>
          <w:highlight w:val="none"/>
        </w:rPr>
        <w:t>四、学制与学分</w:t>
      </w:r>
    </w:p>
    <w:p w14:paraId="6CF7050D">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（一）学制</w:t>
      </w:r>
    </w:p>
    <w:p w14:paraId="54B18889">
      <w:pPr>
        <w:spacing w:line="360" w:lineRule="exact"/>
        <w:ind w:firstLine="420" w:firstLineChars="200"/>
        <w:rPr>
          <w:rFonts w:ascii="Times New Roman" w:hAnsi="Times New Roman"/>
          <w:color w:val="auto"/>
          <w:highlight w:val="none"/>
        </w:rPr>
      </w:pPr>
      <w:r>
        <w:rPr>
          <w:rFonts w:ascii="Times New Roman" w:hAnsi="Times New Roman"/>
          <w:color w:val="auto"/>
          <w:highlight w:val="none"/>
        </w:rPr>
        <w:t>4</w:t>
      </w:r>
      <w:r>
        <w:rPr>
          <w:rFonts w:hint="eastAsia" w:ascii="Times New Roman" w:hAnsi="Times New Roman"/>
          <w:color w:val="auto"/>
          <w:highlight w:val="none"/>
        </w:rPr>
        <w:t>年制本科专业，在校学习年限</w:t>
      </w:r>
      <w:r>
        <w:rPr>
          <w:rFonts w:ascii="Times New Roman" w:hAnsi="Times New Roman"/>
          <w:color w:val="auto"/>
          <w:highlight w:val="none"/>
        </w:rPr>
        <w:t>3—6</w:t>
      </w:r>
      <w:r>
        <w:rPr>
          <w:rFonts w:hint="eastAsia" w:ascii="Times New Roman" w:hAnsi="Times New Roman"/>
          <w:color w:val="auto"/>
          <w:highlight w:val="none"/>
        </w:rPr>
        <w:t>年。每学期原则上教学周为</w:t>
      </w:r>
      <w:r>
        <w:rPr>
          <w:rFonts w:ascii="Times New Roman" w:hAnsi="Times New Roman"/>
          <w:color w:val="auto"/>
          <w:highlight w:val="none"/>
        </w:rPr>
        <w:t>16</w:t>
      </w:r>
      <w:r>
        <w:rPr>
          <w:rFonts w:hint="eastAsia" w:ascii="Times New Roman" w:hAnsi="Times New Roman"/>
          <w:color w:val="auto"/>
          <w:highlight w:val="none"/>
        </w:rPr>
        <w:t>周。</w:t>
      </w:r>
    </w:p>
    <w:p w14:paraId="42E0F477">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（二）学分</w:t>
      </w:r>
    </w:p>
    <w:p w14:paraId="4A03EC97">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b/>
          <w:bCs/>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．学分</w:t>
      </w:r>
      <w:r>
        <w:rPr>
          <w:rFonts w:hint="eastAsia" w:ascii="Times New Roman" w:hAnsi="Times New Roman" w:eastAsia="宋体" w:cs="Times New Roman"/>
          <w:b/>
          <w:bCs/>
          <w:color w:val="auto"/>
          <w:highlight w:val="none"/>
        </w:rPr>
        <w:t>确定</w:t>
      </w:r>
      <w:r>
        <w:rPr>
          <w:rFonts w:hint="eastAsia" w:ascii="Times New Roman" w:hAnsi="Times New Roman"/>
          <w:b/>
          <w:bCs/>
          <w:color w:val="auto"/>
          <w:highlight w:val="none"/>
        </w:rPr>
        <w:t>原则</w:t>
      </w:r>
    </w:p>
    <w:p w14:paraId="468CC9A8">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）理论课程。原则上每学分安排</w:t>
      </w:r>
      <w:r>
        <w:rPr>
          <w:rFonts w:ascii="Times New Roman" w:hAnsi="Times New Roman"/>
          <w:color w:val="auto"/>
          <w:highlight w:val="none"/>
        </w:rPr>
        <w:t>16</w:t>
      </w:r>
      <w:r>
        <w:rPr>
          <w:rFonts w:hint="eastAsia" w:ascii="Times New Roman" w:hAnsi="Times New Roman"/>
          <w:color w:val="auto"/>
          <w:highlight w:val="none"/>
        </w:rPr>
        <w:t>学时，即每学期每周课堂教学讲授</w:t>
      </w:r>
      <w:r>
        <w:rPr>
          <w:rFonts w:ascii="Times New Roman" w:hAnsi="Times New Roman"/>
          <w:color w:val="auto"/>
          <w:highlight w:val="none"/>
        </w:rPr>
        <w:t>1</w:t>
      </w:r>
      <w:r>
        <w:rPr>
          <w:rFonts w:hint="eastAsia" w:ascii="Times New Roman" w:hAnsi="Times New Roman"/>
          <w:color w:val="auto"/>
          <w:highlight w:val="none"/>
        </w:rPr>
        <w:t>学时，学生课外自学（实践）</w:t>
      </w:r>
      <w:r>
        <w:rPr>
          <w:rFonts w:ascii="Times New Roman" w:hAnsi="Times New Roman"/>
          <w:color w:val="auto"/>
          <w:highlight w:val="none"/>
        </w:rPr>
        <w:t>2</w:t>
      </w:r>
      <w:r>
        <w:rPr>
          <w:rFonts w:hint="eastAsia" w:ascii="Times New Roman" w:hAnsi="Times New Roman"/>
          <w:color w:val="auto"/>
          <w:highlight w:val="none"/>
        </w:rPr>
        <w:t>学时。</w:t>
      </w:r>
    </w:p>
    <w:p w14:paraId="381D4BC1">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）独立设置实践</w:t>
      </w:r>
      <w:r>
        <w:rPr>
          <w:rFonts w:ascii="Times New Roman" w:hAnsi="Times New Roman"/>
          <w:color w:val="auto"/>
          <w:highlight w:val="none"/>
        </w:rPr>
        <w:t>/</w:t>
      </w:r>
      <w:r>
        <w:rPr>
          <w:rFonts w:hint="eastAsia" w:ascii="Times New Roman" w:hAnsi="Times New Roman"/>
          <w:color w:val="auto"/>
          <w:highlight w:val="none"/>
        </w:rPr>
        <w:t>实验</w:t>
      </w:r>
      <w:r>
        <w:rPr>
          <w:rFonts w:ascii="Times New Roman" w:hAnsi="Times New Roman"/>
          <w:color w:val="auto"/>
          <w:highlight w:val="none"/>
        </w:rPr>
        <w:t>/</w:t>
      </w:r>
      <w:r>
        <w:rPr>
          <w:rFonts w:hint="eastAsia" w:ascii="Times New Roman" w:hAnsi="Times New Roman"/>
          <w:color w:val="auto"/>
          <w:highlight w:val="none"/>
        </w:rPr>
        <w:t>实训课程、术科课程。原则上每学分安排</w:t>
      </w:r>
      <w:r>
        <w:rPr>
          <w:rFonts w:ascii="Times New Roman" w:hAnsi="Times New Roman"/>
          <w:color w:val="auto"/>
          <w:highlight w:val="none"/>
        </w:rPr>
        <w:t>32</w:t>
      </w:r>
      <w:r>
        <w:rPr>
          <w:rFonts w:hint="eastAsia" w:ascii="Times New Roman" w:hAnsi="Times New Roman"/>
          <w:color w:val="auto"/>
          <w:highlight w:val="none"/>
        </w:rPr>
        <w:t>学时，即每学期每周授课</w:t>
      </w:r>
      <w:r>
        <w:rPr>
          <w:rFonts w:ascii="Times New Roman" w:hAnsi="Times New Roman"/>
          <w:color w:val="auto"/>
          <w:highlight w:val="none"/>
        </w:rPr>
        <w:t>2</w:t>
      </w:r>
      <w:r>
        <w:rPr>
          <w:rFonts w:hint="eastAsia" w:ascii="Times New Roman" w:hAnsi="Times New Roman"/>
          <w:color w:val="auto"/>
          <w:highlight w:val="none"/>
        </w:rPr>
        <w:t>学时。</w:t>
      </w:r>
    </w:p>
    <w:p w14:paraId="552E1E7A">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）非课堂实践课程（实习、见习、毕业论文（设计）、毕业汇演、毕业画展、两课社会实践、社会调查、军事技能）。原则上每学分安排</w:t>
      </w:r>
      <w:r>
        <w:rPr>
          <w:rFonts w:ascii="Times New Roman" w:hAnsi="Times New Roman"/>
          <w:color w:val="auto"/>
          <w:highlight w:val="none"/>
        </w:rPr>
        <w:t>1</w:t>
      </w:r>
      <w:r>
        <w:rPr>
          <w:rFonts w:hint="eastAsia" w:ascii="Times New Roman" w:hAnsi="Times New Roman"/>
          <w:color w:val="auto"/>
          <w:highlight w:val="none"/>
        </w:rPr>
        <w:t>周学时；短学期实训课程每周安排</w:t>
      </w:r>
      <w:r>
        <w:rPr>
          <w:rFonts w:ascii="Times New Roman" w:hAnsi="Times New Roman"/>
          <w:color w:val="auto"/>
          <w:highlight w:val="none"/>
        </w:rPr>
        <w:t>32</w:t>
      </w:r>
      <w:r>
        <w:rPr>
          <w:rFonts w:hint="eastAsia" w:ascii="Times New Roman" w:hAnsi="Times New Roman"/>
          <w:color w:val="auto"/>
          <w:highlight w:val="none"/>
        </w:rPr>
        <w:t>学时。以上实践教学环节在不减少学时的基础上，可以适当压缩学分。</w:t>
      </w:r>
    </w:p>
    <w:p w14:paraId="57AD46E6">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4</w:t>
      </w:r>
      <w:r>
        <w:rPr>
          <w:rFonts w:hint="eastAsia" w:ascii="Times New Roman" w:hAnsi="Times New Roman"/>
          <w:color w:val="auto"/>
          <w:highlight w:val="none"/>
        </w:rPr>
        <w:t>）理论与实践</w:t>
      </w:r>
      <w:r>
        <w:rPr>
          <w:rFonts w:ascii="Times New Roman" w:hAnsi="Times New Roman"/>
          <w:color w:val="auto"/>
          <w:highlight w:val="none"/>
        </w:rPr>
        <w:t>/</w:t>
      </w:r>
      <w:r>
        <w:rPr>
          <w:rFonts w:hint="eastAsia" w:ascii="Times New Roman" w:hAnsi="Times New Roman"/>
          <w:color w:val="auto"/>
          <w:highlight w:val="none"/>
        </w:rPr>
        <w:t>实验相结合的课程，必须将课程学分分解为理论学分与实践学分。如“在线教育”为</w:t>
      </w:r>
      <w:r>
        <w:rPr>
          <w:rFonts w:ascii="Times New Roman" w:hAnsi="Times New Roman"/>
          <w:color w:val="auto"/>
          <w:highlight w:val="none"/>
        </w:rPr>
        <w:t>2</w:t>
      </w:r>
      <w:r>
        <w:rPr>
          <w:rFonts w:hint="eastAsia" w:ascii="Times New Roman" w:hAnsi="Times New Roman"/>
          <w:color w:val="auto"/>
          <w:highlight w:val="none"/>
        </w:rPr>
        <w:t>学分，在人才培养方案学分一栏中，必须用“</w:t>
      </w:r>
      <w:r>
        <w:rPr>
          <w:rFonts w:ascii="Times New Roman" w:hAnsi="Times New Roman"/>
          <w:color w:val="auto"/>
          <w:highlight w:val="none"/>
        </w:rPr>
        <w:t>1+1</w:t>
      </w:r>
      <w:r>
        <w:rPr>
          <w:rFonts w:hint="eastAsia" w:ascii="Times New Roman" w:hAnsi="Times New Roman"/>
          <w:color w:val="auto"/>
          <w:highlight w:val="none"/>
        </w:rPr>
        <w:t>”的方式呈现。理论部分每学分安排</w:t>
      </w:r>
      <w:r>
        <w:rPr>
          <w:rFonts w:ascii="Times New Roman" w:hAnsi="Times New Roman"/>
          <w:color w:val="auto"/>
          <w:highlight w:val="none"/>
        </w:rPr>
        <w:t>16</w:t>
      </w:r>
      <w:r>
        <w:rPr>
          <w:rFonts w:hint="eastAsia" w:ascii="Times New Roman" w:hAnsi="Times New Roman"/>
          <w:color w:val="auto"/>
          <w:highlight w:val="none"/>
        </w:rPr>
        <w:t>学时，实践部分每学分安排</w:t>
      </w:r>
      <w:r>
        <w:rPr>
          <w:rFonts w:ascii="Times New Roman" w:hAnsi="Times New Roman"/>
          <w:color w:val="auto"/>
          <w:highlight w:val="none"/>
        </w:rPr>
        <w:t>32</w:t>
      </w:r>
      <w:r>
        <w:rPr>
          <w:rFonts w:hint="eastAsia" w:ascii="Times New Roman" w:hAnsi="Times New Roman"/>
          <w:color w:val="auto"/>
          <w:highlight w:val="none"/>
        </w:rPr>
        <w:t>学时。</w:t>
      </w:r>
    </w:p>
    <w:p w14:paraId="14F4147D">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5</w:t>
      </w:r>
      <w:r>
        <w:rPr>
          <w:rFonts w:hint="eastAsia" w:ascii="Times New Roman" w:hAnsi="Times New Roman"/>
          <w:color w:val="auto"/>
          <w:highlight w:val="none"/>
        </w:rPr>
        <w:t>）</w:t>
      </w:r>
      <w:r>
        <w:rPr>
          <w:rFonts w:hint="eastAsia" w:ascii="Times New Roman" w:hAnsi="Times New Roman"/>
          <w:color w:val="FF0000"/>
          <w:highlight w:val="none"/>
        </w:rPr>
        <w:t>大学生创新创业教育学分按《浙江师范大学本科生创新创业成果奖励办法（修订）》（浙师教字〔</w:t>
      </w:r>
      <w:r>
        <w:rPr>
          <w:rFonts w:ascii="Times New Roman" w:hAnsi="Times New Roman"/>
          <w:color w:val="FF0000"/>
          <w:highlight w:val="none"/>
        </w:rPr>
        <w:t>202</w:t>
      </w:r>
      <w:r>
        <w:rPr>
          <w:rFonts w:hint="eastAsia" w:ascii="Times New Roman" w:hAnsi="Times New Roman"/>
          <w:color w:val="FF0000"/>
          <w:highlight w:val="none"/>
          <w:lang w:val="en-US" w:eastAsia="zh-CN"/>
        </w:rPr>
        <w:t>6</w:t>
      </w:r>
      <w:r>
        <w:rPr>
          <w:rFonts w:hint="eastAsia" w:ascii="Times New Roman" w:hAnsi="Times New Roman"/>
          <w:color w:val="FF0000"/>
          <w:highlight w:val="none"/>
        </w:rPr>
        <w:t>〕</w:t>
      </w:r>
      <w:r>
        <w:rPr>
          <w:rFonts w:hint="eastAsia" w:ascii="Times New Roman" w:hAnsi="Times New Roman"/>
          <w:color w:val="FF0000"/>
          <w:highlight w:val="none"/>
          <w:lang w:val="en-US" w:eastAsia="zh-CN"/>
        </w:rPr>
        <w:t>22</w:t>
      </w:r>
      <w:r>
        <w:rPr>
          <w:rFonts w:hint="eastAsia" w:ascii="Times New Roman" w:hAnsi="Times New Roman"/>
          <w:color w:val="FF0000"/>
          <w:highlight w:val="none"/>
        </w:rPr>
        <w:t>号）规定确认。</w:t>
      </w:r>
    </w:p>
    <w:p w14:paraId="783EF259">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b/>
          <w:bCs/>
          <w:color w:val="auto"/>
          <w:highlight w:val="none"/>
        </w:rPr>
      </w:pPr>
      <w:r>
        <w:rPr>
          <w:rFonts w:ascii="Times New Roman" w:hAnsi="Times New Roman"/>
          <w:b/>
          <w:bCs/>
          <w:color w:val="auto"/>
          <w:highlight w:val="none"/>
        </w:rPr>
        <w:t>2</w:t>
      </w:r>
      <w:r>
        <w:rPr>
          <w:rFonts w:hint="eastAsia" w:ascii="Times New Roman" w:hAnsi="Times New Roman"/>
          <w:b/>
          <w:bCs/>
          <w:color w:val="auto"/>
          <w:highlight w:val="none"/>
        </w:rPr>
        <w:t>．学分要求</w:t>
      </w:r>
    </w:p>
    <w:p w14:paraId="6662CF41">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）我校</w:t>
      </w:r>
      <w:r>
        <w:rPr>
          <w:rFonts w:ascii="Times New Roman" w:hAnsi="Times New Roman"/>
          <w:color w:val="auto"/>
          <w:highlight w:val="none"/>
        </w:rPr>
        <w:t>4</w:t>
      </w:r>
      <w:r>
        <w:rPr>
          <w:rFonts w:hint="eastAsia" w:ascii="Times New Roman" w:hAnsi="Times New Roman"/>
          <w:color w:val="auto"/>
          <w:highlight w:val="none"/>
        </w:rPr>
        <w:t>年制本科各专业毕业学分原则上为</w:t>
      </w:r>
      <w:r>
        <w:rPr>
          <w:rFonts w:ascii="Times New Roman" w:hAnsi="Times New Roman"/>
          <w:color w:val="auto"/>
          <w:highlight w:val="none"/>
        </w:rPr>
        <w:t>160</w:t>
      </w:r>
      <w:r>
        <w:rPr>
          <w:rFonts w:hint="eastAsia" w:ascii="Times New Roman" w:hAnsi="Times New Roman"/>
          <w:color w:val="auto"/>
          <w:highlight w:val="none"/>
        </w:rPr>
        <w:t>学分。</w:t>
      </w:r>
    </w:p>
    <w:p w14:paraId="404B1634">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）合理分配各学期学分学时。按照课程修读顺序合理设定专业课程的开课学期，专业每学期（含实践教学周）必修学分原则上不超过</w:t>
      </w:r>
      <w:r>
        <w:rPr>
          <w:rFonts w:ascii="Times New Roman" w:hAnsi="Times New Roman"/>
          <w:color w:val="auto"/>
          <w:highlight w:val="none"/>
        </w:rPr>
        <w:t>25</w:t>
      </w:r>
      <w:r>
        <w:rPr>
          <w:rFonts w:hint="eastAsia" w:ascii="Times New Roman" w:hAnsi="Times New Roman"/>
          <w:color w:val="auto"/>
          <w:highlight w:val="none"/>
        </w:rPr>
        <w:t>学分，学生每学期修读学分不超过</w:t>
      </w:r>
      <w:r>
        <w:rPr>
          <w:rFonts w:ascii="Times New Roman" w:hAnsi="Times New Roman"/>
          <w:color w:val="auto"/>
          <w:highlight w:val="none"/>
        </w:rPr>
        <w:t>28</w:t>
      </w:r>
      <w:r>
        <w:rPr>
          <w:rFonts w:hint="eastAsia" w:ascii="Times New Roman" w:hAnsi="Times New Roman"/>
          <w:color w:val="auto"/>
          <w:highlight w:val="none"/>
        </w:rPr>
        <w:t>学分。</w:t>
      </w:r>
    </w:p>
    <w:p w14:paraId="22C4550B">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highlight w:val="none"/>
        </w:rPr>
      </w:pPr>
      <w:r>
        <w:rPr>
          <w:rFonts w:hint="eastAsia" w:ascii="Times New Roman" w:hAnsi="Times New Roman" w:eastAsia="黑体"/>
          <w:color w:val="auto"/>
          <w:highlight w:val="none"/>
        </w:rPr>
        <w:t>五、组织</w:t>
      </w:r>
      <w:r>
        <w:rPr>
          <w:rFonts w:hint="eastAsia" w:ascii="Times New Roman" w:hAnsi="Times New Roman" w:eastAsia="黑体" w:cs="Times New Roman"/>
          <w:color w:val="auto"/>
          <w:szCs w:val="21"/>
          <w:highlight w:val="none"/>
        </w:rPr>
        <w:t>实施</w:t>
      </w:r>
    </w:p>
    <w:p w14:paraId="6323D5F5">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（一）高度重视，周密部署</w:t>
      </w:r>
    </w:p>
    <w:p w14:paraId="00D557D6">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修订后的本科人才培养方案从</w:t>
      </w:r>
      <w:r>
        <w:rPr>
          <w:rFonts w:ascii="Times New Roman" w:hAnsi="Times New Roman"/>
          <w:color w:val="FF0000"/>
          <w:highlight w:val="none"/>
        </w:rPr>
        <w:t>202</w:t>
      </w:r>
      <w:r>
        <w:rPr>
          <w:rFonts w:hint="eastAsia" w:ascii="Times New Roman" w:hAnsi="Times New Roman"/>
          <w:color w:val="FF0000"/>
          <w:highlight w:val="none"/>
          <w:lang w:val="en-US" w:eastAsia="zh-CN"/>
        </w:rPr>
        <w:t>6</w:t>
      </w:r>
      <w:r>
        <w:rPr>
          <w:rFonts w:hint="eastAsia" w:ascii="Times New Roman" w:hAnsi="Times New Roman"/>
          <w:color w:val="FF0000"/>
          <w:highlight w:val="none"/>
        </w:rPr>
        <w:t>级</w:t>
      </w:r>
      <w:r>
        <w:rPr>
          <w:rFonts w:hint="eastAsia" w:ascii="Times New Roman" w:hAnsi="Times New Roman"/>
          <w:color w:val="auto"/>
          <w:highlight w:val="none"/>
        </w:rPr>
        <w:t>新生开始执行，制定工作时间紧、任务重、牵涉面广、影响深远，全校教师和教学管理工作者应予以高度重视。学院要成立院本科人才培养方案制定工作领导小组和工作小组，广泛发动师生积极参与，有计划、有步骤地推进人才培养方案修订工作。</w:t>
      </w:r>
    </w:p>
    <w:p w14:paraId="3E548018">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（二）科学论证，准确定位</w:t>
      </w:r>
    </w:p>
    <w:p w14:paraId="4355573A">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要加强调查分析，通过借鉴国内外一流大学同类专业人才培养的成功经验，深入分析各专业在地方经济社会发展中的地位和作用；要结合我校建设综合性、高水平、特色鲜明的教学研究型大学的战略目标，反思当前专业培养计划中存在的问题，根据就业单位对人才规格的要求，准确、明确地确定专业人才的培养目标和与之对应的具体毕业要求。培养方案要充分听取用人单位、毕业生和高年级学生的意见。</w:t>
      </w:r>
    </w:p>
    <w:p w14:paraId="7C0D53A4">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（三）总体设计，局部突破</w:t>
      </w:r>
    </w:p>
    <w:p w14:paraId="05453E61">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人才培养方案制定是一项复杂的工作，涉及目标定位、毕业要求、课程设置、学分确定、课程教学大纲修订、教师安排、实践实训基础配套建设、教务管理改进等诸多要素，各学院要根据本意见，梳理、协调相关要素，建构科学合理的本科人才培养方案体系，并以此为契机，抓重点、求突破，以点带面，提升人才培养质量。</w:t>
      </w:r>
    </w:p>
    <w:p w14:paraId="7B2A51A9">
      <w:pPr>
        <w:spacing w:before="156" w:beforeLines="50" w:after="156" w:afterLines="50" w:line="360" w:lineRule="exact"/>
        <w:ind w:firstLine="420" w:firstLineChars="200"/>
        <w:rPr>
          <w:rFonts w:ascii="Times New Roman" w:hAnsi="Times New Roman" w:eastAsia="黑体"/>
          <w:color w:val="auto"/>
          <w:highlight w:val="none"/>
        </w:rPr>
      </w:pPr>
      <w:r>
        <w:rPr>
          <w:rFonts w:hint="eastAsia" w:ascii="Times New Roman" w:hAnsi="Times New Roman" w:eastAsia="黑体"/>
          <w:color w:val="auto"/>
          <w:highlight w:val="none"/>
        </w:rPr>
        <w:t>六、留学生、港澳台侨学生人才培养方案修订要求</w:t>
      </w:r>
    </w:p>
    <w:p w14:paraId="0771AD2A">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本次人才培养方案修订包含留学生和港澳台侨学生的人才培养方案。留学生和港澳台侨学生毕业学分为</w:t>
      </w:r>
      <w:r>
        <w:rPr>
          <w:rFonts w:ascii="Times New Roman" w:hAnsi="Times New Roman"/>
          <w:color w:val="auto"/>
          <w:highlight w:val="none"/>
        </w:rPr>
        <w:t>120</w:t>
      </w:r>
      <w:r>
        <w:rPr>
          <w:rFonts w:hint="eastAsia" w:ascii="Times New Roman" w:hAnsi="Times New Roman"/>
          <w:color w:val="auto"/>
          <w:highlight w:val="none"/>
        </w:rPr>
        <w:t>～</w:t>
      </w:r>
      <w:r>
        <w:rPr>
          <w:rFonts w:ascii="Times New Roman" w:hAnsi="Times New Roman"/>
          <w:color w:val="auto"/>
          <w:highlight w:val="none"/>
        </w:rPr>
        <w:t>140</w:t>
      </w:r>
      <w:r>
        <w:rPr>
          <w:rFonts w:hint="eastAsia" w:ascii="Times New Roman" w:hAnsi="Times New Roman"/>
          <w:color w:val="auto"/>
          <w:highlight w:val="none"/>
        </w:rPr>
        <w:t>学分，具体课程结构如下：</w:t>
      </w:r>
    </w:p>
    <w:p w14:paraId="3D8B50CA">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b/>
          <w:bCs/>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．港澳台侨学生课程结构</w:t>
      </w:r>
    </w:p>
    <w:tbl>
      <w:tblPr>
        <w:tblStyle w:val="3"/>
        <w:tblW w:w="8901"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28" w:type="dxa"/>
          <w:bottom w:w="0" w:type="dxa"/>
          <w:right w:w="28" w:type="dxa"/>
        </w:tblCellMar>
      </w:tblPr>
      <w:tblGrid>
        <w:gridCol w:w="776"/>
        <w:gridCol w:w="556"/>
        <w:gridCol w:w="460"/>
        <w:gridCol w:w="460"/>
        <w:gridCol w:w="1043"/>
        <w:gridCol w:w="1259"/>
        <w:gridCol w:w="652"/>
        <w:gridCol w:w="2188"/>
        <w:gridCol w:w="1507"/>
      </w:tblGrid>
      <w:tr w14:paraId="02853CE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97" w:hRule="atLeast"/>
          <w:tblHeader/>
          <w:jc w:val="center"/>
        </w:trPr>
        <w:tc>
          <w:tcPr>
            <w:tcW w:w="776" w:type="dxa"/>
            <w:tcBorders>
              <w:top w:val="single" w:color="auto" w:sz="12" w:space="0"/>
              <w:left w:val="single" w:color="auto" w:sz="12" w:space="0"/>
              <w:bottom w:val="single" w:color="000000" w:sz="4" w:space="0"/>
              <w:right w:val="single" w:color="000000" w:sz="4" w:space="0"/>
            </w:tcBorders>
            <w:noWrap w:val="0"/>
            <w:vAlign w:val="center"/>
          </w:tcPr>
          <w:p w14:paraId="38C5F45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ascii="Times New Roman" w:hAnsi="Times New Roman"/>
                <w:color w:val="auto"/>
                <w:spacing w:val="0"/>
                <w:sz w:val="18"/>
                <w:highlight w:val="none"/>
              </w:rPr>
              <w:br w:type="page"/>
            </w:r>
            <w:r>
              <w:rPr>
                <w:rFonts w:ascii="Times New Roman" w:hAnsi="Times New Roman"/>
                <w:color w:val="auto"/>
                <w:spacing w:val="0"/>
                <w:sz w:val="18"/>
                <w:highlight w:val="none"/>
              </w:rPr>
              <w:br w:type="page"/>
            </w:r>
            <w:r>
              <w:rPr>
                <w:rFonts w:hint="eastAsia" w:ascii="Times New Roman" w:hAnsi="Times New Roman" w:eastAsia="黑体"/>
                <w:color w:val="auto"/>
                <w:spacing w:val="0"/>
                <w:sz w:val="18"/>
                <w:szCs w:val="18"/>
                <w:highlight w:val="none"/>
                <w:lang w:bidi="ar"/>
              </w:rPr>
              <w:t>课程</w:t>
            </w:r>
          </w:p>
          <w:p w14:paraId="3AB71BB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结构</w:t>
            </w:r>
          </w:p>
        </w:tc>
        <w:tc>
          <w:tcPr>
            <w:tcW w:w="1476" w:type="dxa"/>
            <w:gridSpan w:val="3"/>
            <w:tcBorders>
              <w:top w:val="single" w:color="auto" w:sz="12" w:space="0"/>
              <w:left w:val="single" w:color="000000" w:sz="4" w:space="0"/>
              <w:bottom w:val="single" w:color="000000" w:sz="4" w:space="0"/>
              <w:right w:val="single" w:color="000000" w:sz="4" w:space="0"/>
            </w:tcBorders>
            <w:noWrap w:val="0"/>
            <w:vAlign w:val="center"/>
          </w:tcPr>
          <w:p w14:paraId="7784887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课程类别</w:t>
            </w:r>
          </w:p>
        </w:tc>
        <w:tc>
          <w:tcPr>
            <w:tcW w:w="2302" w:type="dxa"/>
            <w:gridSpan w:val="2"/>
            <w:tcBorders>
              <w:top w:val="single" w:color="auto" w:sz="12" w:space="0"/>
              <w:left w:val="single" w:color="000000" w:sz="4" w:space="0"/>
              <w:bottom w:val="single" w:color="000000" w:sz="4" w:space="0"/>
              <w:right w:val="single" w:color="000000" w:sz="4" w:space="0"/>
            </w:tcBorders>
            <w:noWrap w:val="0"/>
            <w:vAlign w:val="center"/>
          </w:tcPr>
          <w:p w14:paraId="6D8FF67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课程名称</w:t>
            </w:r>
          </w:p>
        </w:tc>
        <w:tc>
          <w:tcPr>
            <w:tcW w:w="652" w:type="dxa"/>
            <w:tcBorders>
              <w:top w:val="single" w:color="auto" w:sz="12" w:space="0"/>
              <w:left w:val="single" w:color="000000" w:sz="4" w:space="0"/>
              <w:bottom w:val="single" w:color="000000" w:sz="4" w:space="0"/>
              <w:right w:val="single" w:color="000000" w:sz="4" w:space="0"/>
            </w:tcBorders>
            <w:noWrap w:val="0"/>
            <w:vAlign w:val="center"/>
          </w:tcPr>
          <w:p w14:paraId="1ADC1A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学分</w:t>
            </w:r>
          </w:p>
        </w:tc>
        <w:tc>
          <w:tcPr>
            <w:tcW w:w="2188" w:type="dxa"/>
            <w:tcBorders>
              <w:top w:val="single" w:color="auto" w:sz="12" w:space="0"/>
              <w:left w:val="single" w:color="000000" w:sz="4" w:space="0"/>
              <w:bottom w:val="single" w:color="000000" w:sz="4" w:space="0"/>
              <w:right w:val="single" w:color="000000" w:sz="4" w:space="0"/>
            </w:tcBorders>
            <w:noWrap w:val="0"/>
            <w:vAlign w:val="center"/>
          </w:tcPr>
          <w:p w14:paraId="657EA58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备注</w:t>
            </w:r>
          </w:p>
        </w:tc>
        <w:tc>
          <w:tcPr>
            <w:tcW w:w="1507" w:type="dxa"/>
            <w:tcBorders>
              <w:top w:val="single" w:color="auto" w:sz="12" w:space="0"/>
              <w:left w:val="single" w:color="000000" w:sz="4" w:space="0"/>
              <w:bottom w:val="single" w:color="000000" w:sz="4" w:space="0"/>
              <w:right w:val="single" w:color="auto" w:sz="12" w:space="0"/>
            </w:tcBorders>
            <w:noWrap w:val="0"/>
            <w:vAlign w:val="center"/>
          </w:tcPr>
          <w:p w14:paraId="4FE9F73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开课部门</w:t>
            </w:r>
          </w:p>
        </w:tc>
      </w:tr>
      <w:tr w14:paraId="454B332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restart"/>
            <w:tcBorders>
              <w:top w:val="single" w:color="000000" w:sz="4" w:space="0"/>
              <w:left w:val="single" w:color="auto" w:sz="12" w:space="0"/>
              <w:right w:val="single" w:color="000000" w:sz="4" w:space="0"/>
            </w:tcBorders>
            <w:noWrap w:val="0"/>
            <w:vAlign w:val="center"/>
          </w:tcPr>
          <w:p w14:paraId="7B457B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公共基础课程</w:t>
            </w: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8CD8B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0.5</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B2A755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劳动教育概论</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78BDC74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5C13A7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12032AB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马克思主义</w:t>
            </w:r>
          </w:p>
          <w:p w14:paraId="072C980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1B51B4A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continue"/>
            <w:tcBorders>
              <w:left w:val="single" w:color="auto" w:sz="12" w:space="0"/>
              <w:right w:val="single" w:color="000000" w:sz="4" w:space="0"/>
            </w:tcBorders>
            <w:noWrap w:val="0"/>
            <w:vAlign w:val="center"/>
          </w:tcPr>
          <w:p w14:paraId="659F6A9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9C49F2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B753A8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大学生志愿者劳动服务</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79D7D11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w w:val="90"/>
                <w:sz w:val="18"/>
                <w:szCs w:val="18"/>
                <w:highlight w:val="none"/>
                <w:lang w:bidi="ar"/>
              </w:rPr>
              <w:t>在校期间至少参加</w:t>
            </w:r>
            <w:r>
              <w:rPr>
                <w:rFonts w:ascii="Times New Roman" w:hAnsi="Times New Roman"/>
                <w:color w:val="auto"/>
                <w:spacing w:val="0"/>
                <w:w w:val="90"/>
                <w:sz w:val="18"/>
                <w:szCs w:val="18"/>
                <w:highlight w:val="none"/>
                <w:lang w:bidi="ar"/>
              </w:rPr>
              <w:t>32</w:t>
            </w:r>
            <w:r>
              <w:rPr>
                <w:rFonts w:hint="eastAsia" w:ascii="Times New Roman" w:hAnsi="Times New Roman"/>
                <w:color w:val="auto"/>
                <w:spacing w:val="0"/>
                <w:w w:val="90"/>
                <w:sz w:val="18"/>
                <w:szCs w:val="18"/>
                <w:highlight w:val="none"/>
                <w:lang w:bidi="ar"/>
              </w:rPr>
              <w:t>学时志愿劳动服务</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FF2223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学生处</w:t>
            </w:r>
          </w:p>
        </w:tc>
      </w:tr>
      <w:tr w14:paraId="77F3E22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563" w:hRule="atLeast"/>
          <w:jc w:val="center"/>
        </w:trPr>
        <w:tc>
          <w:tcPr>
            <w:tcW w:w="776" w:type="dxa"/>
            <w:vMerge w:val="continue"/>
            <w:tcBorders>
              <w:left w:val="single" w:color="auto" w:sz="12" w:space="0"/>
              <w:right w:val="single" w:color="000000" w:sz="4" w:space="0"/>
            </w:tcBorders>
            <w:noWrap w:val="0"/>
            <w:vAlign w:val="center"/>
          </w:tcPr>
          <w:p w14:paraId="218B4BB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295D41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国情教育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07CFC2A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中国国情</w:t>
            </w:r>
          </w:p>
          <w:p w14:paraId="31B6791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系列</w:t>
            </w:r>
          </w:p>
        </w:tc>
        <w:tc>
          <w:tcPr>
            <w:tcW w:w="1259" w:type="dxa"/>
            <w:tcBorders>
              <w:top w:val="single" w:color="000000" w:sz="4" w:space="0"/>
              <w:left w:val="single" w:color="000000" w:sz="4" w:space="0"/>
              <w:bottom w:val="single" w:color="000000" w:sz="4" w:space="0"/>
              <w:right w:val="single" w:color="000000" w:sz="4" w:space="0"/>
            </w:tcBorders>
            <w:noWrap w:val="0"/>
            <w:vAlign w:val="center"/>
          </w:tcPr>
          <w:p w14:paraId="29ABAD1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0FE4A4B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学分，超出学分可认定为一般通识课程学分</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3D78C3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FD28BE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93" w:hRule="atLeast"/>
          <w:jc w:val="center"/>
        </w:trPr>
        <w:tc>
          <w:tcPr>
            <w:tcW w:w="776" w:type="dxa"/>
            <w:vMerge w:val="continue"/>
            <w:tcBorders>
              <w:left w:val="single" w:color="auto" w:sz="12" w:space="0"/>
              <w:right w:val="single" w:color="000000" w:sz="4" w:space="0"/>
            </w:tcBorders>
            <w:noWrap w:val="0"/>
            <w:vAlign w:val="center"/>
          </w:tcPr>
          <w:p w14:paraId="1767C89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03CF95A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人工智能</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（3</w:t>
            </w:r>
            <w:r>
              <w:rPr>
                <w:rFonts w:hint="eastAsia" w:ascii="Times New Roman" w:hAnsi="Times New Roman"/>
                <w:color w:val="FF0000"/>
                <w:spacing w:val="0"/>
                <w:sz w:val="18"/>
                <w:szCs w:val="18"/>
                <w:highlight w:val="none"/>
                <w:lang w:val="en-US" w:eastAsia="zh-CN" w:bidi="ar"/>
              </w:rPr>
              <w:t>-4</w:t>
            </w:r>
            <w:r>
              <w:rPr>
                <w:rFonts w:hint="eastAsia" w:ascii="Times New Roman" w:hAnsi="Times New Roman"/>
                <w:color w:val="FF0000"/>
                <w:spacing w:val="0"/>
                <w:sz w:val="18"/>
                <w:szCs w:val="18"/>
                <w:highlight w:val="none"/>
                <w:lang w:bidi="ar"/>
              </w:rPr>
              <w:t>学分）</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62DE839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bidi="ar"/>
              </w:rPr>
              <w:t>AI</w:t>
            </w:r>
            <w:r>
              <w:rPr>
                <w:rFonts w:hint="eastAsia" w:ascii="Times New Roman" w:hAnsi="Times New Roman"/>
                <w:color w:val="FF0000"/>
                <w:spacing w:val="0"/>
                <w:sz w:val="18"/>
                <w:szCs w:val="18"/>
                <w:highlight w:val="none"/>
                <w:lang w:val="en-US" w:eastAsia="zh-CN" w:bidi="ar"/>
              </w:rPr>
              <w:t>先修课程</w:t>
            </w:r>
          </w:p>
        </w:tc>
        <w:tc>
          <w:tcPr>
            <w:tcW w:w="1259" w:type="dxa"/>
            <w:tcBorders>
              <w:top w:val="single" w:color="000000" w:sz="4" w:space="0"/>
              <w:left w:val="single" w:color="000000" w:sz="4" w:space="0"/>
              <w:right w:val="single" w:color="auto" w:sz="4" w:space="0"/>
            </w:tcBorders>
            <w:noWrap w:val="0"/>
            <w:vAlign w:val="center"/>
          </w:tcPr>
          <w:p w14:paraId="2E93ECB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3"/>
                <w:highlight w:val="none"/>
                <w:lang w:bidi="ar"/>
              </w:rPr>
            </w:pPr>
            <w:r>
              <w:rPr>
                <w:rFonts w:hint="eastAsia" w:ascii="Times New Roman" w:hAnsi="Times New Roman"/>
                <w:color w:val="FF0000"/>
                <w:spacing w:val="0"/>
                <w:sz w:val="18"/>
                <w:szCs w:val="18"/>
                <w:highlight w:val="none"/>
                <w:lang w:bidi="ar"/>
              </w:rPr>
              <w:t>详见课程组</w:t>
            </w:r>
          </w:p>
        </w:tc>
        <w:tc>
          <w:tcPr>
            <w:tcW w:w="652" w:type="dxa"/>
            <w:tcBorders>
              <w:top w:val="single" w:color="auto" w:sz="4" w:space="0"/>
              <w:left w:val="single" w:color="auto" w:sz="4" w:space="0"/>
              <w:bottom w:val="single" w:color="auto" w:sz="4" w:space="0"/>
              <w:right w:val="single" w:color="auto" w:sz="4" w:space="0"/>
            </w:tcBorders>
            <w:noWrap w:val="0"/>
            <w:vAlign w:val="center"/>
          </w:tcPr>
          <w:p w14:paraId="130943C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val="en-US" w:eastAsia="zh-CN" w:bidi="ar"/>
              </w:rPr>
              <w:t>2</w:t>
            </w:r>
          </w:p>
        </w:tc>
        <w:tc>
          <w:tcPr>
            <w:tcW w:w="2188" w:type="dxa"/>
            <w:tcBorders>
              <w:top w:val="single" w:color="000000" w:sz="4" w:space="0"/>
              <w:left w:val="single" w:color="auto" w:sz="4" w:space="0"/>
              <w:bottom w:val="single" w:color="000000" w:sz="4" w:space="0"/>
              <w:right w:val="single" w:color="000000" w:sz="4" w:space="0"/>
            </w:tcBorders>
            <w:noWrap w:val="0"/>
            <w:vAlign w:val="center"/>
          </w:tcPr>
          <w:p w14:paraId="267274E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非师范专业</w:t>
            </w:r>
          </w:p>
          <w:p w14:paraId="3B8BD0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eastAsia="zh-CN"/>
              </w:rPr>
              <w:t>（</w:t>
            </w:r>
            <w:r>
              <w:rPr>
                <w:rFonts w:hint="eastAsia" w:ascii="Times New Roman" w:hAnsi="Times New Roman"/>
                <w:color w:val="FF0000"/>
                <w:spacing w:val="0"/>
                <w:sz w:val="18"/>
                <w:szCs w:val="18"/>
                <w:highlight w:val="none"/>
                <w:lang w:val="en-US" w:eastAsia="zh-CN"/>
              </w:rPr>
              <w:t>理工类</w:t>
            </w:r>
            <w:r>
              <w:rPr>
                <w:rFonts w:hint="eastAsia" w:ascii="Times New Roman" w:hAnsi="Times New Roman"/>
                <w:color w:val="FF0000"/>
                <w:spacing w:val="0"/>
                <w:sz w:val="18"/>
                <w:szCs w:val="18"/>
                <w:highlight w:val="none"/>
                <w:lang w:eastAsia="zh-CN"/>
              </w:rPr>
              <w:t>）</w:t>
            </w:r>
            <w:r>
              <w:rPr>
                <w:rFonts w:hint="eastAsia" w:ascii="Times New Roman" w:hAnsi="Times New Roman"/>
                <w:color w:val="FF0000"/>
                <w:spacing w:val="0"/>
                <w:sz w:val="18"/>
                <w:szCs w:val="18"/>
                <w:highlight w:val="none"/>
              </w:rPr>
              <w:t>至少修读一门</w:t>
            </w:r>
          </w:p>
        </w:tc>
        <w:tc>
          <w:tcPr>
            <w:tcW w:w="1507" w:type="dxa"/>
            <w:vMerge w:val="restart"/>
            <w:tcBorders>
              <w:top w:val="single" w:color="000000" w:sz="4" w:space="0"/>
              <w:left w:val="single" w:color="000000" w:sz="4" w:space="0"/>
              <w:bottom w:val="single" w:color="000000" w:sz="4" w:space="0"/>
              <w:right w:val="single" w:color="auto" w:sz="12" w:space="0"/>
            </w:tcBorders>
            <w:noWrap w:val="0"/>
            <w:vAlign w:val="center"/>
          </w:tcPr>
          <w:p w14:paraId="641DBCB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计算机科学与技术</w:t>
            </w:r>
          </w:p>
          <w:p w14:paraId="264458F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7F6089A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93" w:hRule="atLeast"/>
          <w:jc w:val="center"/>
        </w:trPr>
        <w:tc>
          <w:tcPr>
            <w:tcW w:w="776" w:type="dxa"/>
            <w:vMerge w:val="continue"/>
            <w:tcBorders>
              <w:left w:val="single" w:color="auto" w:sz="12" w:space="0"/>
              <w:right w:val="single" w:color="000000" w:sz="4" w:space="0"/>
            </w:tcBorders>
            <w:noWrap w:val="0"/>
            <w:vAlign w:val="center"/>
          </w:tcPr>
          <w:p w14:paraId="768665C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right w:val="single" w:color="000000" w:sz="4" w:space="0"/>
            </w:tcBorders>
            <w:noWrap w:val="0"/>
            <w:vAlign w:val="center"/>
          </w:tcPr>
          <w:p w14:paraId="6CD4D2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36B2C41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bidi="ar"/>
              </w:rPr>
              <w:t>AI基础</w:t>
            </w:r>
            <w:r>
              <w:rPr>
                <w:rFonts w:hint="eastAsia" w:ascii="Times New Roman" w:hAnsi="Times New Roman"/>
                <w:color w:val="FF0000"/>
                <w:spacing w:val="0"/>
                <w:sz w:val="18"/>
                <w:szCs w:val="18"/>
                <w:highlight w:val="none"/>
                <w:lang w:val="en-US" w:eastAsia="zh-CN" w:bidi="ar"/>
              </w:rPr>
              <w:t>课程</w:t>
            </w:r>
          </w:p>
        </w:tc>
        <w:tc>
          <w:tcPr>
            <w:tcW w:w="1259" w:type="dxa"/>
            <w:tcBorders>
              <w:top w:val="single" w:color="000000" w:sz="4" w:space="0"/>
              <w:left w:val="single" w:color="000000" w:sz="4" w:space="0"/>
              <w:right w:val="single" w:color="auto" w:sz="4" w:space="0"/>
            </w:tcBorders>
            <w:noWrap w:val="0"/>
            <w:vAlign w:val="center"/>
          </w:tcPr>
          <w:p w14:paraId="2324919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详见课程组</w:t>
            </w:r>
          </w:p>
        </w:tc>
        <w:tc>
          <w:tcPr>
            <w:tcW w:w="652" w:type="dxa"/>
            <w:tcBorders>
              <w:top w:val="single" w:color="auto" w:sz="4" w:space="0"/>
              <w:left w:val="single" w:color="auto" w:sz="4" w:space="0"/>
              <w:bottom w:val="single" w:color="auto" w:sz="4" w:space="0"/>
              <w:right w:val="single" w:color="auto" w:sz="4" w:space="0"/>
            </w:tcBorders>
            <w:noWrap w:val="0"/>
            <w:vAlign w:val="center"/>
          </w:tcPr>
          <w:p w14:paraId="314E3F5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val="en-US" w:eastAsia="zh-CN" w:bidi="ar"/>
              </w:rPr>
              <w:t>2</w:t>
            </w:r>
          </w:p>
        </w:tc>
        <w:tc>
          <w:tcPr>
            <w:tcW w:w="2188" w:type="dxa"/>
            <w:tcBorders>
              <w:top w:val="single" w:color="000000" w:sz="4" w:space="0"/>
              <w:left w:val="single" w:color="auto" w:sz="4" w:space="0"/>
              <w:bottom w:val="single" w:color="000000" w:sz="4" w:space="0"/>
              <w:right w:val="single" w:color="000000" w:sz="4" w:space="0"/>
            </w:tcBorders>
            <w:noWrap w:val="0"/>
            <w:vAlign w:val="center"/>
          </w:tcPr>
          <w:p w14:paraId="7356490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非师范专业</w:t>
            </w:r>
          </w:p>
          <w:p w14:paraId="356BCB1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至少修读一门</w:t>
            </w:r>
          </w:p>
        </w:tc>
        <w:tc>
          <w:tcPr>
            <w:tcW w:w="1507" w:type="dxa"/>
            <w:vMerge w:val="continue"/>
            <w:tcBorders>
              <w:left w:val="single" w:color="000000" w:sz="4" w:space="0"/>
              <w:right w:val="single" w:color="auto" w:sz="12" w:space="0"/>
            </w:tcBorders>
            <w:noWrap w:val="0"/>
            <w:vAlign w:val="center"/>
          </w:tcPr>
          <w:p w14:paraId="3C07868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p>
        </w:tc>
      </w:tr>
      <w:tr w14:paraId="02E96E1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675"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2561498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05695E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hint="eastAsia" w:ascii="Times New Roman" w:hAnsi="Times New Roman"/>
                <w:color w:val="FF0000"/>
                <w:spacing w:val="0"/>
                <w:sz w:val="18"/>
                <w:szCs w:val="18"/>
                <w:highlight w:val="none"/>
                <w:lang w:bidi="ar"/>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603EA7D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bidi="ar"/>
              </w:rPr>
              <w:t>AI拓展</w:t>
            </w:r>
            <w:r>
              <w:rPr>
                <w:rFonts w:hint="eastAsia" w:ascii="Times New Roman" w:hAnsi="Times New Roman"/>
                <w:color w:val="FF0000"/>
                <w:spacing w:val="0"/>
                <w:sz w:val="18"/>
                <w:szCs w:val="18"/>
                <w:highlight w:val="none"/>
                <w:lang w:val="en-US" w:eastAsia="zh-CN" w:bidi="ar"/>
              </w:rPr>
              <w:t>课程</w:t>
            </w:r>
          </w:p>
        </w:tc>
        <w:tc>
          <w:tcPr>
            <w:tcW w:w="1259" w:type="dxa"/>
            <w:tcBorders>
              <w:top w:val="single" w:color="000000" w:sz="4" w:space="0"/>
              <w:left w:val="single" w:color="000000" w:sz="4" w:space="0"/>
              <w:right w:val="single" w:color="000000" w:sz="4" w:space="0"/>
            </w:tcBorders>
            <w:noWrap w:val="0"/>
            <w:vAlign w:val="center"/>
          </w:tcPr>
          <w:p w14:paraId="50685E8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3"/>
                <w:highlight w:val="none"/>
                <w:lang w:bidi="ar"/>
              </w:rPr>
            </w:pPr>
            <w:r>
              <w:rPr>
                <w:rFonts w:hint="eastAsia" w:ascii="Times New Roman" w:hAnsi="Times New Roman"/>
                <w:color w:val="FF0000"/>
                <w:spacing w:val="0"/>
                <w:sz w:val="18"/>
                <w:szCs w:val="18"/>
                <w:highlight w:val="none"/>
                <w:lang w:bidi="ar"/>
              </w:rPr>
              <w:t>详见课程组</w:t>
            </w:r>
          </w:p>
        </w:tc>
        <w:tc>
          <w:tcPr>
            <w:tcW w:w="652" w:type="dxa"/>
            <w:tcBorders>
              <w:top w:val="single" w:color="auto" w:sz="4" w:space="0"/>
              <w:left w:val="single" w:color="000000" w:sz="4" w:space="0"/>
              <w:bottom w:val="single" w:color="000000" w:sz="4" w:space="0"/>
              <w:right w:val="single" w:color="000000" w:sz="4" w:space="0"/>
            </w:tcBorders>
            <w:noWrap w:val="0"/>
            <w:vAlign w:val="center"/>
          </w:tcPr>
          <w:p w14:paraId="7CB52B5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bidi="ar"/>
              </w:rPr>
            </w:pPr>
            <w:r>
              <w:rPr>
                <w:rFonts w:hint="eastAsia" w:ascii="Times New Roman" w:hAnsi="Times New Roman"/>
                <w:color w:val="FF0000"/>
                <w:spacing w:val="0"/>
                <w:sz w:val="18"/>
                <w:szCs w:val="18"/>
                <w:highlight w:val="none"/>
                <w:lang w:val="en-US" w:eastAsia="zh-CN" w:bidi="ar"/>
              </w:rPr>
              <w:t>1-2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4F8552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val="en-US" w:eastAsia="zh-CN"/>
              </w:rPr>
              <w:t>非师范专业（人文社科类）、师范专业</w:t>
            </w:r>
            <w:r>
              <w:rPr>
                <w:rFonts w:hint="eastAsia" w:ascii="Times New Roman" w:hAnsi="Times New Roman"/>
                <w:color w:val="FF0000"/>
                <w:spacing w:val="0"/>
                <w:sz w:val="18"/>
                <w:szCs w:val="18"/>
                <w:highlight w:val="none"/>
              </w:rPr>
              <w:t>至少修读一门</w:t>
            </w:r>
          </w:p>
        </w:tc>
        <w:tc>
          <w:tcPr>
            <w:tcW w:w="1507" w:type="dxa"/>
            <w:vMerge w:val="continue"/>
            <w:tcBorders>
              <w:top w:val="single" w:color="000000" w:sz="4" w:space="0"/>
              <w:left w:val="single" w:color="000000" w:sz="4" w:space="0"/>
              <w:bottom w:val="single" w:color="000000" w:sz="4" w:space="0"/>
              <w:right w:val="single" w:color="auto" w:sz="12" w:space="0"/>
            </w:tcBorders>
            <w:noWrap w:val="0"/>
            <w:vAlign w:val="center"/>
          </w:tcPr>
          <w:p w14:paraId="3212888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912A9D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continue"/>
            <w:tcBorders>
              <w:left w:val="single" w:color="auto" w:sz="12" w:space="0"/>
              <w:right w:val="single" w:color="000000" w:sz="4" w:space="0"/>
            </w:tcBorders>
            <w:noWrap w:val="0"/>
            <w:vAlign w:val="center"/>
          </w:tcPr>
          <w:p w14:paraId="0C0148C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51CA38A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体质提高</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DE3CCE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体能训练</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10A423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04CF30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体测不合格学生必修，</w:t>
            </w:r>
          </w:p>
          <w:p w14:paraId="4F4B48A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其他学生选修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5B616A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体育与健康科学</w:t>
            </w:r>
          </w:p>
          <w:p w14:paraId="72138AC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57E7535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continue"/>
            <w:tcBorders>
              <w:left w:val="single" w:color="auto" w:sz="12" w:space="0"/>
              <w:bottom w:val="single" w:color="000000" w:sz="4" w:space="0"/>
              <w:right w:val="single" w:color="000000" w:sz="4" w:space="0"/>
            </w:tcBorders>
            <w:noWrap w:val="0"/>
            <w:vAlign w:val="center"/>
          </w:tcPr>
          <w:p w14:paraId="46B5DCC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2AD3100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其他类别课程</w:t>
            </w:r>
          </w:p>
        </w:tc>
        <w:tc>
          <w:tcPr>
            <w:tcW w:w="5142" w:type="dxa"/>
            <w:gridSpan w:val="4"/>
            <w:tcBorders>
              <w:top w:val="single" w:color="000000" w:sz="4" w:space="0"/>
              <w:left w:val="single" w:color="000000" w:sz="4" w:space="0"/>
              <w:bottom w:val="single" w:color="000000" w:sz="4" w:space="0"/>
              <w:right w:val="single" w:color="000000" w:sz="4" w:space="0"/>
            </w:tcBorders>
            <w:noWrap w:val="0"/>
            <w:vAlign w:val="center"/>
          </w:tcPr>
          <w:p w14:paraId="774BF6C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2F45BEA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65826D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restart"/>
            <w:tcBorders>
              <w:top w:val="single" w:color="000000" w:sz="4" w:space="0"/>
              <w:left w:val="single" w:color="auto" w:sz="12" w:space="0"/>
              <w:bottom w:val="single" w:color="000000" w:sz="4" w:space="0"/>
              <w:right w:val="single" w:color="000000" w:sz="4" w:space="0"/>
            </w:tcBorders>
            <w:noWrap w:val="0"/>
            <w:vAlign w:val="center"/>
          </w:tcPr>
          <w:p w14:paraId="6FC8BD4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通识教育课程</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w w:val="90"/>
                <w:sz w:val="18"/>
                <w:szCs w:val="18"/>
                <w:highlight w:val="none"/>
                <w:lang w:bidi="ar"/>
              </w:rPr>
              <w:t>（</w:t>
            </w:r>
            <w:r>
              <w:rPr>
                <w:rFonts w:ascii="Times New Roman" w:hAnsi="Times New Roman"/>
                <w:color w:val="auto"/>
                <w:spacing w:val="0"/>
                <w:w w:val="90"/>
                <w:sz w:val="18"/>
                <w:szCs w:val="18"/>
                <w:highlight w:val="none"/>
                <w:lang w:bidi="ar"/>
              </w:rPr>
              <w:t>6</w:t>
            </w:r>
            <w:r>
              <w:rPr>
                <w:rFonts w:hint="eastAsia" w:ascii="Times New Roman" w:hAnsi="Times New Roman"/>
                <w:color w:val="auto"/>
                <w:spacing w:val="0"/>
                <w:w w:val="90"/>
                <w:sz w:val="18"/>
                <w:szCs w:val="18"/>
                <w:highlight w:val="none"/>
                <w:lang w:bidi="ar"/>
              </w:rPr>
              <w:t>学分）</w:t>
            </w:r>
          </w:p>
        </w:tc>
        <w:tc>
          <w:tcPr>
            <w:tcW w:w="2519" w:type="dxa"/>
            <w:gridSpan w:val="4"/>
            <w:tcBorders>
              <w:top w:val="single" w:color="000000" w:sz="4" w:space="0"/>
              <w:left w:val="single" w:color="000000" w:sz="4" w:space="0"/>
              <w:bottom w:val="single" w:color="000000" w:sz="4" w:space="0"/>
              <w:right w:val="single" w:color="000000" w:sz="4" w:space="0"/>
            </w:tcBorders>
            <w:noWrap w:val="0"/>
            <w:vAlign w:val="center"/>
          </w:tcPr>
          <w:p w14:paraId="5F82D40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通识核心课程</w:t>
            </w:r>
          </w:p>
        </w:tc>
        <w:tc>
          <w:tcPr>
            <w:tcW w:w="1259" w:type="dxa"/>
            <w:vMerge w:val="restart"/>
            <w:tcBorders>
              <w:top w:val="single" w:color="000000" w:sz="4" w:space="0"/>
              <w:left w:val="single" w:color="000000" w:sz="4" w:space="0"/>
              <w:right w:val="single" w:color="000000" w:sz="4" w:space="0"/>
            </w:tcBorders>
            <w:noWrap w:val="0"/>
            <w:vAlign w:val="center"/>
          </w:tcPr>
          <w:p w14:paraId="3A6EF20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5E9F350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2017C5B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56C63DE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28C98AB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46CE576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一般通识课程</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399FB87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艺术素养</w:t>
            </w:r>
          </w:p>
        </w:tc>
        <w:tc>
          <w:tcPr>
            <w:tcW w:w="1259" w:type="dxa"/>
            <w:vMerge w:val="continue"/>
            <w:tcBorders>
              <w:left w:val="single" w:color="000000" w:sz="4" w:space="0"/>
              <w:right w:val="single" w:color="000000" w:sz="4" w:space="0"/>
            </w:tcBorders>
            <w:noWrap w:val="0"/>
            <w:vAlign w:val="center"/>
          </w:tcPr>
          <w:p w14:paraId="2D75C8F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C3768A8">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r>
              <w:rPr>
                <w:rFonts w:ascii="Times New Roman" w:hAnsi="Times New Roman"/>
                <w:color w:val="auto"/>
                <w:spacing w:val="0"/>
                <w:sz w:val="18"/>
                <w:szCs w:val="18"/>
                <w:highlight w:val="none"/>
                <w:lang w:bidi="ar"/>
              </w:rPr>
              <w:t>1</w:t>
            </w: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p w14:paraId="0E345C11">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．非艺术类学生，至少修读艺术素养类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9501E8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717D13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0650F01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95E20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3B4CCC9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社会人文</w:t>
            </w:r>
          </w:p>
        </w:tc>
        <w:tc>
          <w:tcPr>
            <w:tcW w:w="1259" w:type="dxa"/>
            <w:vMerge w:val="continue"/>
            <w:tcBorders>
              <w:left w:val="single" w:color="000000" w:sz="4" w:space="0"/>
              <w:right w:val="single" w:color="000000" w:sz="4" w:space="0"/>
            </w:tcBorders>
            <w:noWrap w:val="0"/>
            <w:vAlign w:val="center"/>
          </w:tcPr>
          <w:p w14:paraId="417A04F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AB9D7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787B629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9382F2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56CF6FA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378916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375DE56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自然科学</w:t>
            </w:r>
          </w:p>
        </w:tc>
        <w:tc>
          <w:tcPr>
            <w:tcW w:w="1259" w:type="dxa"/>
            <w:vMerge w:val="continue"/>
            <w:tcBorders>
              <w:left w:val="single" w:color="000000" w:sz="4" w:space="0"/>
              <w:right w:val="single" w:color="000000" w:sz="4" w:space="0"/>
            </w:tcBorders>
            <w:noWrap w:val="0"/>
            <w:vAlign w:val="center"/>
          </w:tcPr>
          <w:p w14:paraId="21A87D2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A3945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61815C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F45670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78A98EF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9CECBE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0271FD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科技应用</w:t>
            </w:r>
          </w:p>
        </w:tc>
        <w:tc>
          <w:tcPr>
            <w:tcW w:w="1259" w:type="dxa"/>
            <w:vMerge w:val="continue"/>
            <w:tcBorders>
              <w:left w:val="single" w:color="000000" w:sz="4" w:space="0"/>
              <w:right w:val="single" w:color="000000" w:sz="4" w:space="0"/>
            </w:tcBorders>
            <w:noWrap w:val="0"/>
            <w:vAlign w:val="center"/>
          </w:tcPr>
          <w:p w14:paraId="7E34D3A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2A80F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3D5ACD7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40B955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5BFC14C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FA2B78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63422DD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健康生活</w:t>
            </w:r>
          </w:p>
        </w:tc>
        <w:tc>
          <w:tcPr>
            <w:tcW w:w="1259" w:type="dxa"/>
            <w:vMerge w:val="continue"/>
            <w:tcBorders>
              <w:left w:val="single" w:color="000000" w:sz="4" w:space="0"/>
              <w:bottom w:val="single" w:color="000000" w:sz="4" w:space="0"/>
              <w:right w:val="single" w:color="000000" w:sz="4" w:space="0"/>
            </w:tcBorders>
            <w:noWrap w:val="0"/>
            <w:vAlign w:val="center"/>
          </w:tcPr>
          <w:p w14:paraId="04B957F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02E49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146FD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B69136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restart"/>
            <w:tcBorders>
              <w:top w:val="single" w:color="000000" w:sz="4" w:space="0"/>
              <w:left w:val="single" w:color="auto" w:sz="12" w:space="0"/>
              <w:bottom w:val="single" w:color="000000" w:sz="4" w:space="0"/>
              <w:right w:val="single" w:color="000000" w:sz="4" w:space="0"/>
            </w:tcBorders>
            <w:noWrap w:val="0"/>
            <w:vAlign w:val="center"/>
          </w:tcPr>
          <w:p w14:paraId="1FCDDDC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专业教育课程</w:t>
            </w:r>
          </w:p>
        </w:tc>
        <w:tc>
          <w:tcPr>
            <w:tcW w:w="556" w:type="dxa"/>
            <w:vMerge w:val="restart"/>
            <w:tcBorders>
              <w:top w:val="single" w:color="000000" w:sz="4" w:space="0"/>
              <w:left w:val="single" w:color="000000" w:sz="4" w:space="0"/>
              <w:bottom w:val="single" w:color="000000" w:sz="4" w:space="0"/>
              <w:right w:val="single" w:color="000000" w:sz="4" w:space="0"/>
            </w:tcBorders>
            <w:noWrap w:val="0"/>
            <w:vAlign w:val="center"/>
          </w:tcPr>
          <w:p w14:paraId="72B5A9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学科基础课程</w:t>
            </w:r>
          </w:p>
        </w:tc>
        <w:tc>
          <w:tcPr>
            <w:tcW w:w="9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E6B27D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49EFCA3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公共</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基础</w:t>
            </w:r>
          </w:p>
          <w:p w14:paraId="338F1F2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0950AB2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高等数学</w:t>
            </w:r>
          </w:p>
        </w:tc>
        <w:tc>
          <w:tcPr>
            <w:tcW w:w="1259" w:type="dxa"/>
            <w:tcBorders>
              <w:top w:val="single" w:color="000000" w:sz="4" w:space="0"/>
              <w:left w:val="single" w:color="000000" w:sz="4" w:space="0"/>
              <w:bottom w:val="single" w:color="000000" w:sz="4" w:space="0"/>
              <w:right w:val="single" w:color="000000" w:sz="4" w:space="0"/>
            </w:tcBorders>
            <w:noWrap w:val="0"/>
            <w:vAlign w:val="center"/>
          </w:tcPr>
          <w:p w14:paraId="59C42AC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详见开课</w:t>
            </w:r>
          </w:p>
          <w:p w14:paraId="3E7189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计划表</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4CE0463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841647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数学科学学院</w:t>
            </w:r>
          </w:p>
        </w:tc>
      </w:tr>
      <w:tr w14:paraId="06D9AA7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72321D3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B4560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F1B78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74E8EF5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大学物理</w:t>
            </w:r>
          </w:p>
        </w:tc>
        <w:tc>
          <w:tcPr>
            <w:tcW w:w="1259" w:type="dxa"/>
            <w:tcBorders>
              <w:top w:val="single" w:color="000000" w:sz="4" w:space="0"/>
              <w:left w:val="single" w:color="000000" w:sz="4" w:space="0"/>
              <w:bottom w:val="single" w:color="000000" w:sz="4" w:space="0"/>
              <w:right w:val="single" w:color="000000" w:sz="4" w:space="0"/>
            </w:tcBorders>
            <w:noWrap w:val="0"/>
            <w:vAlign w:val="center"/>
          </w:tcPr>
          <w:p w14:paraId="69C89D5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详见开课</w:t>
            </w:r>
          </w:p>
          <w:p w14:paraId="64AC7B1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计划表</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60FDE44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4C0495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物理与电子信息</w:t>
            </w:r>
          </w:p>
          <w:p w14:paraId="064C96E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工程学院</w:t>
            </w:r>
          </w:p>
        </w:tc>
      </w:tr>
      <w:tr w14:paraId="5C9C40C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14A696F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B86BB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8B395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ADE365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大学语文</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7641041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5B56F7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3E26D5A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人文学院</w:t>
            </w:r>
          </w:p>
        </w:tc>
      </w:tr>
      <w:tr w14:paraId="7084829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08F66CF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49608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460" w:type="dxa"/>
            <w:tcBorders>
              <w:top w:val="single" w:color="000000" w:sz="4" w:space="0"/>
              <w:left w:val="single" w:color="000000" w:sz="4" w:space="0"/>
              <w:bottom w:val="single" w:color="000000" w:sz="4" w:space="0"/>
              <w:right w:val="single" w:color="000000" w:sz="4" w:space="0"/>
            </w:tcBorders>
            <w:noWrap w:val="0"/>
            <w:vAlign w:val="center"/>
          </w:tcPr>
          <w:p w14:paraId="61632D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学科平台课程</w:t>
            </w:r>
          </w:p>
        </w:tc>
        <w:tc>
          <w:tcPr>
            <w:tcW w:w="460" w:type="dxa"/>
            <w:tcBorders>
              <w:top w:val="single" w:color="000000" w:sz="4" w:space="0"/>
              <w:left w:val="single" w:color="000000" w:sz="4" w:space="0"/>
              <w:bottom w:val="single" w:color="000000" w:sz="4" w:space="0"/>
              <w:right w:val="single" w:color="000000" w:sz="4" w:space="0"/>
            </w:tcBorders>
            <w:noWrap w:val="0"/>
            <w:vAlign w:val="center"/>
          </w:tcPr>
          <w:p w14:paraId="4FA54E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学科专业基础课程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659A6A4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840" w:type="dxa"/>
            <w:gridSpan w:val="2"/>
            <w:vMerge w:val="restart"/>
            <w:tcBorders>
              <w:top w:val="single" w:color="000000" w:sz="4" w:space="0"/>
              <w:left w:val="single" w:color="000000" w:sz="4" w:space="0"/>
              <w:right w:val="single" w:color="000000" w:sz="4" w:space="0"/>
            </w:tcBorders>
            <w:noWrap w:val="0"/>
            <w:vAlign w:val="center"/>
          </w:tcPr>
          <w:p w14:paraId="656090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与本专业大陆学生培养方案要求</w:t>
            </w:r>
          </w:p>
          <w:p w14:paraId="5921B13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一致</w:t>
            </w:r>
          </w:p>
        </w:tc>
        <w:tc>
          <w:tcPr>
            <w:tcW w:w="1507" w:type="dxa"/>
            <w:vMerge w:val="restart"/>
            <w:tcBorders>
              <w:top w:val="single" w:color="000000" w:sz="4" w:space="0"/>
              <w:left w:val="single" w:color="000000" w:sz="4" w:space="0"/>
              <w:right w:val="single" w:color="auto" w:sz="12" w:space="0"/>
            </w:tcBorders>
            <w:noWrap w:val="0"/>
            <w:vAlign w:val="center"/>
          </w:tcPr>
          <w:p w14:paraId="6E47AC7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专业所在学院</w:t>
            </w:r>
          </w:p>
        </w:tc>
      </w:tr>
      <w:tr w14:paraId="6677146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0BFCA3E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61E8790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专业核心课程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714F29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840" w:type="dxa"/>
            <w:gridSpan w:val="2"/>
            <w:vMerge w:val="continue"/>
            <w:tcBorders>
              <w:left w:val="single" w:color="000000" w:sz="4" w:space="0"/>
              <w:right w:val="single" w:color="000000" w:sz="4" w:space="0"/>
            </w:tcBorders>
            <w:noWrap w:val="0"/>
            <w:vAlign w:val="center"/>
          </w:tcPr>
          <w:p w14:paraId="155B63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1CE6FDD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BD8AA6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4DB9753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55BDB1A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专业方向课程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626359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840" w:type="dxa"/>
            <w:gridSpan w:val="2"/>
            <w:vMerge w:val="continue"/>
            <w:tcBorders>
              <w:left w:val="single" w:color="000000" w:sz="4" w:space="0"/>
              <w:right w:val="single" w:color="000000" w:sz="4" w:space="0"/>
            </w:tcBorders>
            <w:noWrap w:val="0"/>
            <w:vAlign w:val="center"/>
          </w:tcPr>
          <w:p w14:paraId="1364A70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14C0728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CB1B65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039B59D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4FFE35A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综合实践课程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841BEAE">
            <w:pPr>
              <w:keepNext w:val="0"/>
              <w:keepLines w:val="0"/>
              <w:pageBreakBefore w:val="0"/>
              <w:kinsoku/>
              <w:wordWrap/>
              <w:overflowPunct/>
              <w:topLinePunct w:val="0"/>
              <w:autoSpaceDE/>
              <w:autoSpaceDN/>
              <w:bidi w:val="0"/>
              <w:adjustRightInd/>
              <w:snapToGrid/>
              <w:spacing w:line="200" w:lineRule="exact"/>
              <w:ind w:left="0" w:leftChars="0" w:right="0" w:rightChars="0"/>
              <w:textAlignment w:val="auto"/>
              <w:rPr>
                <w:rFonts w:hint="eastAsia" w:ascii="Times New Roman" w:hAnsi="Times New Roman"/>
                <w:color w:val="auto"/>
                <w:spacing w:val="0"/>
                <w:sz w:val="18"/>
                <w:szCs w:val="13"/>
                <w:highlight w:val="none"/>
              </w:rPr>
            </w:pPr>
            <w:r>
              <w:rPr>
                <w:rFonts w:hint="eastAsia" w:ascii="Times New Roman" w:hAnsi="Times New Roman"/>
                <w:color w:val="auto"/>
                <w:spacing w:val="0"/>
                <w:sz w:val="18"/>
                <w:szCs w:val="13"/>
                <w:highlight w:val="none"/>
                <w:lang w:bidi="ar"/>
              </w:rPr>
              <w:t>认识实习（见习，不少于</w:t>
            </w:r>
            <w:r>
              <w:rPr>
                <w:rFonts w:ascii="Times New Roman" w:hAnsi="Times New Roman"/>
                <w:color w:val="auto"/>
                <w:spacing w:val="0"/>
                <w:sz w:val="18"/>
                <w:szCs w:val="13"/>
                <w:highlight w:val="none"/>
                <w:lang w:bidi="ar"/>
              </w:rPr>
              <w:t>2</w:t>
            </w:r>
            <w:r>
              <w:rPr>
                <w:rFonts w:hint="eastAsia" w:ascii="Times New Roman" w:hAnsi="Times New Roman"/>
                <w:color w:val="auto"/>
                <w:spacing w:val="0"/>
                <w:sz w:val="18"/>
                <w:szCs w:val="13"/>
                <w:highlight w:val="none"/>
                <w:lang w:bidi="ar"/>
              </w:rPr>
              <w:t>周，2学分）、实验、实训、毕业实习（不少于</w:t>
            </w:r>
            <w:r>
              <w:rPr>
                <w:rFonts w:ascii="Times New Roman" w:hAnsi="Times New Roman"/>
                <w:color w:val="auto"/>
                <w:spacing w:val="0"/>
                <w:sz w:val="18"/>
                <w:szCs w:val="13"/>
                <w:highlight w:val="none"/>
                <w:lang w:bidi="ar"/>
              </w:rPr>
              <w:t>8</w:t>
            </w:r>
            <w:r>
              <w:rPr>
                <w:rFonts w:hint="eastAsia" w:ascii="Times New Roman" w:hAnsi="Times New Roman"/>
                <w:color w:val="auto"/>
                <w:spacing w:val="0"/>
                <w:sz w:val="18"/>
                <w:szCs w:val="13"/>
                <w:highlight w:val="none"/>
                <w:lang w:bidi="ar"/>
              </w:rPr>
              <w:t>周，6~8学分）、毕业论文（设计）（6~15学分）等，各专业自主设置</w:t>
            </w:r>
          </w:p>
        </w:tc>
        <w:tc>
          <w:tcPr>
            <w:tcW w:w="2840" w:type="dxa"/>
            <w:gridSpan w:val="2"/>
            <w:vMerge w:val="continue"/>
            <w:tcBorders>
              <w:left w:val="single" w:color="000000" w:sz="4" w:space="0"/>
              <w:bottom w:val="single" w:color="000000" w:sz="4" w:space="0"/>
              <w:right w:val="single" w:color="000000" w:sz="4" w:space="0"/>
            </w:tcBorders>
            <w:noWrap w:val="0"/>
            <w:vAlign w:val="center"/>
          </w:tcPr>
          <w:p w14:paraId="6E5B1BC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bottom w:val="single" w:color="000000" w:sz="4" w:space="0"/>
              <w:right w:val="single" w:color="auto" w:sz="12" w:space="0"/>
            </w:tcBorders>
            <w:noWrap w:val="0"/>
            <w:vAlign w:val="center"/>
          </w:tcPr>
          <w:p w14:paraId="389D8CE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C9E2A2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restart"/>
            <w:tcBorders>
              <w:top w:val="single" w:color="000000" w:sz="4" w:space="0"/>
              <w:left w:val="single" w:color="auto" w:sz="12" w:space="0"/>
              <w:right w:val="single" w:color="000000" w:sz="4" w:space="0"/>
            </w:tcBorders>
            <w:noWrap w:val="0"/>
            <w:vAlign w:val="center"/>
          </w:tcPr>
          <w:p w14:paraId="03552D0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auto"/>
                <w:spacing w:val="0"/>
                <w:sz w:val="18"/>
                <w:szCs w:val="18"/>
                <w:highlight w:val="none"/>
                <w:lang w:val="en-US" w:eastAsia="zh-CN"/>
              </w:rPr>
            </w:pPr>
            <w:r>
              <w:rPr>
                <w:rFonts w:hint="eastAsia" w:ascii="Times New Roman" w:hAnsi="Times New Roman"/>
                <w:color w:val="auto"/>
                <w:spacing w:val="0"/>
                <w:sz w:val="18"/>
                <w:szCs w:val="18"/>
                <w:highlight w:val="none"/>
                <w:lang w:bidi="ar"/>
              </w:rPr>
              <w:t>教师教育课程（师范专业，</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6学分</w:t>
            </w: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0E8E94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教育基本理论</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hint="eastAsia" w:ascii="Times New Roman" w:hAnsi="Times New Roman"/>
                <w:color w:val="auto"/>
                <w:spacing w:val="0"/>
                <w:sz w:val="18"/>
                <w:szCs w:val="18"/>
                <w:highlight w:val="none"/>
                <w:lang w:val="en-US" w:eastAsia="zh-CN" w:bidi="ar"/>
              </w:rPr>
              <w:t>7</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100508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137FE0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4169FC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restart"/>
            <w:tcBorders>
              <w:top w:val="single" w:color="000000" w:sz="4" w:space="0"/>
              <w:left w:val="single" w:color="000000" w:sz="4" w:space="0"/>
              <w:right w:val="single" w:color="auto" w:sz="12" w:space="0"/>
            </w:tcBorders>
            <w:noWrap w:val="0"/>
            <w:vAlign w:val="center"/>
          </w:tcPr>
          <w:p w14:paraId="655C83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教育学院</w:t>
            </w:r>
          </w:p>
        </w:tc>
      </w:tr>
      <w:tr w14:paraId="1AD66B0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6067142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A57145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72BC20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习近平总书记关于教育的重要论述研究</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7F5A369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89D4B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2060ADD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29AC2D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38910D9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2384BB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AC804F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班级经营</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187AB45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156361E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61B226F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5A3121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19C6D8B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16B691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C1757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师德养成</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7EAF413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16D8A9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65AF8EE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71FB14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79C9BDD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0E605D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05A384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yellow"/>
                <w:lang w:bidi="ar"/>
              </w:rPr>
            </w:pPr>
            <w:r>
              <w:rPr>
                <w:rFonts w:hint="eastAsia" w:ascii="Times New Roman" w:hAnsi="Times New Roman"/>
                <w:color w:val="FF0000"/>
                <w:spacing w:val="0"/>
                <w:sz w:val="18"/>
                <w:szCs w:val="18"/>
                <w:highlight w:val="yellow"/>
                <w:lang w:bidi="ar"/>
              </w:rPr>
              <w:t>人工智能与教育创新</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30D9AD0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yellow"/>
                <w:lang w:eastAsia="zh-CN"/>
              </w:rPr>
            </w:pPr>
            <w:r>
              <w:rPr>
                <w:rFonts w:hint="eastAsia" w:ascii="Times New Roman" w:hAnsi="Times New Roman"/>
                <w:color w:val="FF0000"/>
                <w:spacing w:val="0"/>
                <w:sz w:val="18"/>
                <w:szCs w:val="18"/>
                <w:highlight w:val="yellow"/>
                <w:lang w:val="en-US" w:eastAsia="zh-CN"/>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67E28E3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bottom w:val="single" w:color="000000" w:sz="4" w:space="0"/>
              <w:right w:val="single" w:color="auto" w:sz="12" w:space="0"/>
            </w:tcBorders>
            <w:noWrap w:val="0"/>
            <w:vAlign w:val="center"/>
          </w:tcPr>
          <w:p w14:paraId="57D376B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8B95AF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0E2CDCC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B5A569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1FC204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特殊教育概论</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37F01D7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914C9C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6DAF9B6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6"/>
                <w:highlight w:val="none"/>
              </w:rPr>
            </w:pPr>
            <w:r>
              <w:rPr>
                <w:rFonts w:ascii="Times New Roman" w:hAnsi="Times New Roman"/>
                <w:color w:val="auto"/>
                <w:spacing w:val="0"/>
                <w:sz w:val="18"/>
                <w:szCs w:val="16"/>
                <w:highlight w:val="none"/>
              </w:rPr>
              <w:t>儿童发展与教育学院</w:t>
            </w:r>
          </w:p>
        </w:tc>
      </w:tr>
      <w:tr w14:paraId="6CCD2C4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4E6C14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auto" w:sz="4" w:space="0"/>
              <w:right w:val="single" w:color="000000" w:sz="4" w:space="0"/>
            </w:tcBorders>
            <w:noWrap w:val="0"/>
            <w:vAlign w:val="center"/>
          </w:tcPr>
          <w:p w14:paraId="7392C0F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心理教育能力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auto" w:sz="4" w:space="0"/>
              <w:right w:val="single" w:color="000000" w:sz="4" w:space="0"/>
            </w:tcBorders>
            <w:noWrap w:val="0"/>
            <w:vAlign w:val="center"/>
          </w:tcPr>
          <w:p w14:paraId="364483E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发展与教育心理学</w:t>
            </w:r>
          </w:p>
        </w:tc>
        <w:tc>
          <w:tcPr>
            <w:tcW w:w="652" w:type="dxa"/>
            <w:tcBorders>
              <w:top w:val="single" w:color="000000" w:sz="4" w:space="0"/>
              <w:left w:val="single" w:color="000000" w:sz="4" w:space="0"/>
              <w:bottom w:val="single" w:color="auto" w:sz="4" w:space="0"/>
              <w:right w:val="single" w:color="000000" w:sz="4" w:space="0"/>
            </w:tcBorders>
            <w:noWrap w:val="0"/>
            <w:vAlign w:val="center"/>
          </w:tcPr>
          <w:p w14:paraId="2DA6597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auto" w:sz="4" w:space="0"/>
              <w:right w:val="single" w:color="000000" w:sz="4" w:space="0"/>
            </w:tcBorders>
            <w:noWrap w:val="0"/>
            <w:vAlign w:val="center"/>
          </w:tcPr>
          <w:p w14:paraId="556A82A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auto" w:sz="4" w:space="0"/>
              <w:right w:val="single" w:color="auto" w:sz="12" w:space="0"/>
            </w:tcBorders>
            <w:noWrap w:val="0"/>
            <w:vAlign w:val="center"/>
          </w:tcPr>
          <w:p w14:paraId="0068FA4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教育学院</w:t>
            </w:r>
          </w:p>
        </w:tc>
      </w:tr>
      <w:tr w14:paraId="2951A75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0B82C8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auto"/>
                <w:spacing w:val="0"/>
                <w:sz w:val="18"/>
                <w:szCs w:val="18"/>
                <w:highlight w:val="none"/>
                <w:lang w:val="en-US" w:eastAsia="zh-CN"/>
              </w:rPr>
            </w:pPr>
          </w:p>
        </w:tc>
        <w:tc>
          <w:tcPr>
            <w:tcW w:w="1476" w:type="dxa"/>
            <w:gridSpan w:val="3"/>
            <w:vMerge w:val="restart"/>
            <w:tcBorders>
              <w:top w:val="single" w:color="auto" w:sz="4" w:space="0"/>
              <w:left w:val="single" w:color="000000" w:sz="4" w:space="0"/>
              <w:right w:val="single" w:color="000000" w:sz="4" w:space="0"/>
            </w:tcBorders>
            <w:noWrap w:val="0"/>
            <w:vAlign w:val="center"/>
          </w:tcPr>
          <w:p w14:paraId="28B3A16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教学技术能力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6</w:t>
            </w:r>
            <w:r>
              <w:rPr>
                <w:rFonts w:hint="eastAsia" w:ascii="Times New Roman" w:hAnsi="Times New Roman"/>
                <w:color w:val="auto"/>
                <w:spacing w:val="0"/>
                <w:sz w:val="18"/>
                <w:szCs w:val="18"/>
                <w:highlight w:val="none"/>
                <w:lang w:bidi="ar"/>
              </w:rPr>
              <w:t>学分）</w:t>
            </w:r>
          </w:p>
        </w:tc>
        <w:tc>
          <w:tcPr>
            <w:tcW w:w="2302" w:type="dxa"/>
            <w:gridSpan w:val="2"/>
            <w:tcBorders>
              <w:top w:val="single" w:color="auto" w:sz="4" w:space="0"/>
              <w:left w:val="single" w:color="000000" w:sz="4" w:space="0"/>
              <w:bottom w:val="single" w:color="000000" w:sz="4" w:space="0"/>
              <w:right w:val="single" w:color="000000" w:sz="4" w:space="0"/>
            </w:tcBorders>
            <w:noWrap w:val="0"/>
            <w:vAlign w:val="center"/>
          </w:tcPr>
          <w:p w14:paraId="33B7211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现代教育技术理论及应用</w:t>
            </w:r>
          </w:p>
        </w:tc>
        <w:tc>
          <w:tcPr>
            <w:tcW w:w="652" w:type="dxa"/>
            <w:tcBorders>
              <w:top w:val="single" w:color="auto" w:sz="4" w:space="0"/>
              <w:left w:val="single" w:color="000000" w:sz="4" w:space="0"/>
              <w:bottom w:val="single" w:color="000000" w:sz="4" w:space="0"/>
              <w:right w:val="single" w:color="000000" w:sz="4" w:space="0"/>
            </w:tcBorders>
            <w:noWrap w:val="0"/>
            <w:vAlign w:val="center"/>
          </w:tcPr>
          <w:p w14:paraId="15DE4A2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ascii="Times New Roman" w:hAnsi="Times New Roman"/>
                <w:color w:val="auto"/>
                <w:spacing w:val="0"/>
                <w:sz w:val="18"/>
                <w:szCs w:val="18"/>
                <w:highlight w:val="none"/>
                <w:lang w:bidi="ar"/>
              </w:rPr>
              <w:t>2</w:t>
            </w:r>
          </w:p>
        </w:tc>
        <w:tc>
          <w:tcPr>
            <w:tcW w:w="2188" w:type="dxa"/>
            <w:tcBorders>
              <w:top w:val="single" w:color="auto" w:sz="4" w:space="0"/>
              <w:left w:val="single" w:color="000000" w:sz="4" w:space="0"/>
              <w:bottom w:val="single" w:color="000000" w:sz="4" w:space="0"/>
              <w:right w:val="single" w:color="000000" w:sz="4" w:space="0"/>
            </w:tcBorders>
            <w:noWrap w:val="0"/>
            <w:vAlign w:val="center"/>
          </w:tcPr>
          <w:p w14:paraId="47791B7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restart"/>
            <w:tcBorders>
              <w:top w:val="single" w:color="auto" w:sz="4" w:space="0"/>
              <w:left w:val="single" w:color="000000" w:sz="4" w:space="0"/>
              <w:bottom w:val="single" w:color="auto" w:sz="4" w:space="0"/>
              <w:right w:val="single" w:color="auto" w:sz="12" w:space="0"/>
            </w:tcBorders>
            <w:noWrap w:val="0"/>
            <w:vAlign w:val="center"/>
          </w:tcPr>
          <w:p w14:paraId="71B50CD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教育学院</w:t>
            </w:r>
          </w:p>
        </w:tc>
      </w:tr>
      <w:tr w14:paraId="0A4F480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08071E4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right w:val="single" w:color="000000" w:sz="4" w:space="0"/>
            </w:tcBorders>
            <w:noWrap w:val="0"/>
            <w:vAlign w:val="center"/>
          </w:tcPr>
          <w:p w14:paraId="76849A6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79CD1D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学科教学理论与实践</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4FDB13A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44C614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60AD5E3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528D48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3400BAC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right w:val="single" w:color="000000" w:sz="4" w:space="0"/>
            </w:tcBorders>
            <w:noWrap w:val="0"/>
            <w:vAlign w:val="center"/>
          </w:tcPr>
          <w:p w14:paraId="67F7DA1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25153F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学科课标研究与教材研究</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59F678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133EA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401ECEF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6EAAD1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682CCD8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bottom w:val="single" w:color="000000" w:sz="4" w:space="0"/>
              <w:right w:val="single" w:color="000000" w:sz="4" w:space="0"/>
            </w:tcBorders>
            <w:noWrap w:val="0"/>
            <w:vAlign w:val="center"/>
          </w:tcPr>
          <w:p w14:paraId="7E8244C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103AFCC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微格教学诊断</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2303713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866BE5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66C87C5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AE9C85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76D88AE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695AFFC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教育研究能力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57FE1BC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教育科学研究方法</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7961F3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1E1D4DC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1CF9523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48C37D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5357292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3DB80FC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教育实践能力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学分，总时间不少于</w:t>
            </w:r>
            <w:r>
              <w:rPr>
                <w:rFonts w:ascii="Times New Roman" w:hAnsi="Times New Roman"/>
                <w:color w:val="auto"/>
                <w:spacing w:val="0"/>
                <w:sz w:val="18"/>
                <w:szCs w:val="18"/>
                <w:highlight w:val="none"/>
                <w:lang w:bidi="ar"/>
              </w:rPr>
              <w:t>18</w:t>
            </w:r>
            <w:r>
              <w:rPr>
                <w:rFonts w:hint="eastAsia" w:ascii="Times New Roman" w:hAnsi="Times New Roman"/>
                <w:color w:val="auto"/>
                <w:spacing w:val="0"/>
                <w:sz w:val="18"/>
                <w:szCs w:val="18"/>
                <w:highlight w:val="none"/>
                <w:lang w:bidi="ar"/>
              </w:rPr>
              <w:t>周，其中教育实习时间累计不少于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周，教育研习不少于4周）</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BCC96B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教育见习</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394ECA6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B96A8E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2-3</w:t>
            </w:r>
            <w:r>
              <w:rPr>
                <w:rFonts w:hint="eastAsia" w:ascii="Times New Roman" w:hAnsi="Times New Roman"/>
                <w:color w:val="auto"/>
                <w:spacing w:val="0"/>
                <w:sz w:val="18"/>
                <w:szCs w:val="18"/>
                <w:highlight w:val="none"/>
              </w:rPr>
              <w:t>学年每学期</w:t>
            </w:r>
            <w:r>
              <w:rPr>
                <w:rFonts w:ascii="Times New Roman" w:hAnsi="Times New Roman"/>
                <w:color w:val="auto"/>
                <w:spacing w:val="0"/>
                <w:sz w:val="18"/>
                <w:szCs w:val="18"/>
                <w:highlight w:val="none"/>
              </w:rPr>
              <w:t>1-2</w:t>
            </w:r>
            <w:r>
              <w:rPr>
                <w:rFonts w:hint="eastAsia" w:ascii="Times New Roman" w:hAnsi="Times New Roman"/>
                <w:color w:val="auto"/>
                <w:spacing w:val="0"/>
                <w:sz w:val="18"/>
                <w:szCs w:val="18"/>
                <w:highlight w:val="none"/>
              </w:rPr>
              <w:t>周</w:t>
            </w:r>
          </w:p>
        </w:tc>
        <w:tc>
          <w:tcPr>
            <w:tcW w:w="1507" w:type="dxa"/>
            <w:vMerge w:val="restart"/>
            <w:tcBorders>
              <w:top w:val="single" w:color="auto" w:sz="4" w:space="0"/>
              <w:left w:val="single" w:color="000000" w:sz="4" w:space="0"/>
              <w:bottom w:val="single" w:color="auto" w:sz="4" w:space="0"/>
              <w:right w:val="single" w:color="auto" w:sz="12" w:space="0"/>
            </w:tcBorders>
            <w:noWrap w:val="0"/>
            <w:vAlign w:val="center"/>
          </w:tcPr>
          <w:p w14:paraId="7FB4AB6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58F20B0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6C088E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39C5B9B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0E7FA4A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E7A4D9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BB40E4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教育实习</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472A0AE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7</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97FB0C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必须通过教师专业技能考核，方可参加教育实习。不少于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w:t>
            </w: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67B70DA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CCA630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3D70578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1523B5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424A62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教育研习</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783A359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58EB80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结合见习、实习开展；</w:t>
            </w:r>
            <w:r>
              <w:rPr>
                <w:rFonts w:hint="eastAsia" w:ascii="Times New Roman" w:hAnsi="Times New Roman"/>
                <w:color w:val="auto"/>
                <w:spacing w:val="0"/>
                <w:sz w:val="18"/>
                <w:szCs w:val="18"/>
                <w:highlight w:val="none"/>
              </w:rPr>
              <w:br w:type="textWrapping"/>
            </w:r>
            <w:r>
              <w:rPr>
                <w:rFonts w:hint="eastAsia" w:ascii="Times New Roman" w:hAnsi="Times New Roman"/>
                <w:color w:val="auto"/>
                <w:spacing w:val="0"/>
                <w:sz w:val="18"/>
                <w:szCs w:val="18"/>
                <w:highlight w:val="none"/>
                <w:lang w:bidi="ar"/>
              </w:rPr>
              <w:t>不少于4周</w:t>
            </w: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041311C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923EB5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3477008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472DD78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教师教育选修</w:t>
            </w:r>
          </w:p>
          <w:p w14:paraId="0CFF079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6A6C15D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各专业自主设置，详见开课计划表</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352493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188" w:type="dxa"/>
            <w:tcBorders>
              <w:top w:val="single" w:color="000000" w:sz="4" w:space="0"/>
              <w:left w:val="single" w:color="000000" w:sz="4" w:space="0"/>
              <w:bottom w:val="single" w:color="000000" w:sz="4" w:space="0"/>
              <w:right w:val="single" w:color="000000" w:sz="4" w:space="0"/>
            </w:tcBorders>
            <w:noWrap/>
            <w:vAlign w:val="center"/>
          </w:tcPr>
          <w:p w14:paraId="1B55F67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auto" w:sz="4" w:space="0"/>
              <w:left w:val="single" w:color="000000" w:sz="4" w:space="0"/>
              <w:bottom w:val="single" w:color="auto" w:sz="4" w:space="0"/>
              <w:right w:val="single" w:color="auto" w:sz="12" w:space="0"/>
            </w:tcBorders>
            <w:noWrap w:val="0"/>
            <w:vAlign w:val="center"/>
          </w:tcPr>
          <w:p w14:paraId="59CC6F2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教育学院</w:t>
            </w:r>
          </w:p>
        </w:tc>
      </w:tr>
      <w:tr w14:paraId="47740C3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tcBorders>
              <w:left w:val="single" w:color="auto" w:sz="12" w:space="0"/>
              <w:bottom w:val="single" w:color="auto" w:sz="12" w:space="0"/>
              <w:right w:val="single" w:color="000000" w:sz="4" w:space="0"/>
            </w:tcBorders>
            <w:noWrap w:val="0"/>
            <w:vAlign w:val="center"/>
          </w:tcPr>
          <w:p w14:paraId="6D09B85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r>
              <w:rPr>
                <w:rFonts w:hint="eastAsia" w:ascii="Times New Roman" w:eastAsia="宋体"/>
                <w:color w:val="FF0000"/>
                <w:spacing w:val="0"/>
                <w:sz w:val="18"/>
                <w:szCs w:val="18"/>
                <w:highlight w:val="none"/>
                <w:lang w:val="en-US" w:eastAsia="zh-CN"/>
              </w:rPr>
              <w:t>个性化课程（4-6学分）</w:t>
            </w:r>
          </w:p>
        </w:tc>
        <w:tc>
          <w:tcPr>
            <w:tcW w:w="1476" w:type="dxa"/>
            <w:gridSpan w:val="3"/>
            <w:tcBorders>
              <w:top w:val="single" w:color="000000" w:sz="4" w:space="0"/>
              <w:left w:val="single" w:color="000000" w:sz="4" w:space="0"/>
              <w:bottom w:val="single" w:color="auto" w:sz="12" w:space="0"/>
              <w:right w:val="single" w:color="000000" w:sz="4" w:space="0"/>
            </w:tcBorders>
            <w:noWrap w:val="0"/>
            <w:vAlign w:val="center"/>
          </w:tcPr>
          <w:p w14:paraId="4F0016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2302" w:type="dxa"/>
            <w:gridSpan w:val="2"/>
            <w:tcBorders>
              <w:top w:val="single" w:color="000000" w:sz="4" w:space="0"/>
              <w:left w:val="single" w:color="000000" w:sz="4" w:space="0"/>
              <w:bottom w:val="single" w:color="auto" w:sz="12" w:space="0"/>
              <w:right w:val="single" w:color="000000" w:sz="4" w:space="0"/>
            </w:tcBorders>
            <w:noWrap w:val="0"/>
            <w:vAlign w:val="center"/>
          </w:tcPr>
          <w:p w14:paraId="6611FB4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eastAsia="宋体"/>
                <w:color w:val="FF0000"/>
                <w:spacing w:val="0"/>
                <w:sz w:val="18"/>
                <w:szCs w:val="18"/>
                <w:highlight w:val="none"/>
                <w:lang w:val="en-US" w:eastAsia="zh-CN" w:bidi="ar"/>
              </w:rPr>
              <w:t>任意选修</w:t>
            </w:r>
          </w:p>
        </w:tc>
        <w:tc>
          <w:tcPr>
            <w:tcW w:w="652" w:type="dxa"/>
            <w:tcBorders>
              <w:top w:val="single" w:color="000000" w:sz="4" w:space="0"/>
              <w:left w:val="single" w:color="000000" w:sz="4" w:space="0"/>
              <w:bottom w:val="single" w:color="auto" w:sz="12" w:space="0"/>
              <w:right w:val="single" w:color="000000" w:sz="4" w:space="0"/>
            </w:tcBorders>
            <w:noWrap w:val="0"/>
            <w:vAlign w:val="center"/>
          </w:tcPr>
          <w:p w14:paraId="0BA2BDF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color w:val="FF0000"/>
                <w:spacing w:val="0"/>
                <w:sz w:val="18"/>
                <w:szCs w:val="18"/>
                <w:highlight w:val="none"/>
                <w:lang w:val="en-US"/>
              </w:rPr>
            </w:pPr>
            <w:r>
              <w:rPr>
                <w:rFonts w:hint="eastAsia" w:ascii="Times New Roman" w:eastAsia="宋体"/>
                <w:color w:val="FF0000"/>
                <w:spacing w:val="0"/>
                <w:sz w:val="18"/>
                <w:szCs w:val="18"/>
                <w:highlight w:val="none"/>
                <w:lang w:val="en-US" w:eastAsia="zh-CN"/>
              </w:rPr>
              <w:t>4-6</w:t>
            </w:r>
          </w:p>
        </w:tc>
        <w:tc>
          <w:tcPr>
            <w:tcW w:w="2188" w:type="dxa"/>
            <w:tcBorders>
              <w:top w:val="single" w:color="000000" w:sz="4" w:space="0"/>
              <w:left w:val="single" w:color="000000" w:sz="4" w:space="0"/>
              <w:bottom w:val="single" w:color="auto" w:sz="12" w:space="0"/>
              <w:right w:val="single" w:color="000000" w:sz="4" w:space="0"/>
            </w:tcBorders>
            <w:noWrap/>
            <w:vAlign w:val="center"/>
          </w:tcPr>
          <w:p w14:paraId="043169E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eastAsia="宋体"/>
                <w:color w:val="FF0000"/>
                <w:spacing w:val="0"/>
                <w:sz w:val="18"/>
                <w:szCs w:val="18"/>
                <w:highlight w:val="none"/>
                <w:lang w:val="en-US" w:eastAsia="zh-CN"/>
              </w:rPr>
              <w:t>全校范围内任意选修学分</w:t>
            </w:r>
          </w:p>
        </w:tc>
        <w:tc>
          <w:tcPr>
            <w:tcW w:w="1507" w:type="dxa"/>
            <w:tcBorders>
              <w:top w:val="single" w:color="auto" w:sz="4" w:space="0"/>
              <w:left w:val="single" w:color="000000" w:sz="4" w:space="0"/>
              <w:bottom w:val="single" w:color="auto" w:sz="12" w:space="0"/>
              <w:right w:val="single" w:color="auto" w:sz="12" w:space="0"/>
            </w:tcBorders>
            <w:noWrap w:val="0"/>
            <w:vAlign w:val="center"/>
          </w:tcPr>
          <w:p w14:paraId="6562C26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r>
    </w:tbl>
    <w:p w14:paraId="20649A9F">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．留学生课程结构</w:t>
      </w:r>
    </w:p>
    <w:tbl>
      <w:tblPr>
        <w:tblStyle w:val="3"/>
        <w:tblW w:w="8901"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28" w:type="dxa"/>
          <w:bottom w:w="0" w:type="dxa"/>
          <w:right w:w="28" w:type="dxa"/>
        </w:tblCellMar>
      </w:tblPr>
      <w:tblGrid>
        <w:gridCol w:w="720"/>
        <w:gridCol w:w="530"/>
        <w:gridCol w:w="410"/>
        <w:gridCol w:w="538"/>
        <w:gridCol w:w="1365"/>
        <w:gridCol w:w="378"/>
        <w:gridCol w:w="1218"/>
        <w:gridCol w:w="711"/>
        <w:gridCol w:w="46"/>
        <w:gridCol w:w="1987"/>
        <w:gridCol w:w="998"/>
      </w:tblGrid>
      <w:tr w14:paraId="61075E0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tblHeader/>
          <w:jc w:val="center"/>
        </w:trPr>
        <w:tc>
          <w:tcPr>
            <w:tcW w:w="720" w:type="dxa"/>
            <w:tcBorders>
              <w:top w:val="single" w:color="auto" w:sz="12" w:space="0"/>
              <w:left w:val="single" w:color="auto" w:sz="12" w:space="0"/>
              <w:bottom w:val="single" w:color="000000" w:sz="4" w:space="0"/>
              <w:right w:val="single" w:color="000000" w:sz="4" w:space="0"/>
            </w:tcBorders>
            <w:noWrap w:val="0"/>
            <w:vAlign w:val="center"/>
          </w:tcPr>
          <w:p w14:paraId="1D30EFE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w:t>
            </w:r>
          </w:p>
          <w:p w14:paraId="631D614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结构</w:t>
            </w:r>
          </w:p>
        </w:tc>
        <w:tc>
          <w:tcPr>
            <w:tcW w:w="1478" w:type="dxa"/>
            <w:gridSpan w:val="3"/>
            <w:tcBorders>
              <w:top w:val="single" w:color="auto" w:sz="12" w:space="0"/>
              <w:left w:val="single" w:color="000000" w:sz="4" w:space="0"/>
              <w:bottom w:val="single" w:color="000000" w:sz="4" w:space="0"/>
              <w:right w:val="single" w:color="000000" w:sz="4" w:space="0"/>
            </w:tcBorders>
            <w:noWrap w:val="0"/>
            <w:vAlign w:val="center"/>
          </w:tcPr>
          <w:p w14:paraId="046D44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课程类别</w:t>
            </w:r>
          </w:p>
        </w:tc>
        <w:tc>
          <w:tcPr>
            <w:tcW w:w="2961" w:type="dxa"/>
            <w:gridSpan w:val="3"/>
            <w:tcBorders>
              <w:top w:val="single" w:color="auto" w:sz="12" w:space="0"/>
              <w:left w:val="single" w:color="000000" w:sz="4" w:space="0"/>
              <w:bottom w:val="single" w:color="000000" w:sz="4" w:space="0"/>
              <w:right w:val="single" w:color="000000" w:sz="4" w:space="0"/>
            </w:tcBorders>
            <w:noWrap w:val="0"/>
            <w:vAlign w:val="center"/>
          </w:tcPr>
          <w:p w14:paraId="00B7F50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课程名称</w:t>
            </w:r>
          </w:p>
        </w:tc>
        <w:tc>
          <w:tcPr>
            <w:tcW w:w="711" w:type="dxa"/>
            <w:tcBorders>
              <w:top w:val="single" w:color="auto" w:sz="12" w:space="0"/>
              <w:left w:val="single" w:color="000000" w:sz="4" w:space="0"/>
              <w:bottom w:val="single" w:color="000000" w:sz="4" w:space="0"/>
              <w:right w:val="single" w:color="000000" w:sz="4" w:space="0"/>
            </w:tcBorders>
            <w:noWrap w:val="0"/>
            <w:vAlign w:val="center"/>
          </w:tcPr>
          <w:p w14:paraId="757B9D8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学分</w:t>
            </w:r>
          </w:p>
        </w:tc>
        <w:tc>
          <w:tcPr>
            <w:tcW w:w="2033" w:type="dxa"/>
            <w:gridSpan w:val="2"/>
            <w:tcBorders>
              <w:top w:val="single" w:color="auto" w:sz="12" w:space="0"/>
              <w:left w:val="single" w:color="000000" w:sz="4" w:space="0"/>
              <w:bottom w:val="single" w:color="000000" w:sz="4" w:space="0"/>
              <w:right w:val="single" w:color="000000" w:sz="4" w:space="0"/>
            </w:tcBorders>
            <w:noWrap w:val="0"/>
            <w:vAlign w:val="center"/>
          </w:tcPr>
          <w:p w14:paraId="1FA6471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备注</w:t>
            </w:r>
          </w:p>
        </w:tc>
        <w:tc>
          <w:tcPr>
            <w:tcW w:w="998" w:type="dxa"/>
            <w:tcBorders>
              <w:top w:val="single" w:color="auto" w:sz="12" w:space="0"/>
              <w:left w:val="single" w:color="000000" w:sz="4" w:space="0"/>
              <w:bottom w:val="single" w:color="000000" w:sz="4" w:space="0"/>
              <w:right w:val="single" w:color="auto" w:sz="12" w:space="0"/>
            </w:tcBorders>
            <w:noWrap w:val="0"/>
            <w:vAlign w:val="center"/>
          </w:tcPr>
          <w:p w14:paraId="71C039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开课部门</w:t>
            </w:r>
          </w:p>
        </w:tc>
      </w:tr>
      <w:tr w14:paraId="6C1CD25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restart"/>
            <w:tcBorders>
              <w:top w:val="single" w:color="000000" w:sz="4" w:space="0"/>
              <w:left w:val="single" w:color="auto" w:sz="12" w:space="0"/>
              <w:bottom w:val="single" w:color="000000" w:sz="4" w:space="0"/>
              <w:right w:val="single" w:color="000000" w:sz="4" w:space="0"/>
            </w:tcBorders>
            <w:noWrap w:val="0"/>
            <w:vAlign w:val="center"/>
          </w:tcPr>
          <w:p w14:paraId="55C9636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公共基础课程</w:t>
            </w:r>
          </w:p>
        </w:tc>
        <w:tc>
          <w:tcPr>
            <w:tcW w:w="147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B33C2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FF0000"/>
                <w:spacing w:val="0"/>
                <w:sz w:val="18"/>
                <w:szCs w:val="18"/>
                <w:highlight w:val="none"/>
                <w:lang w:bidi="ar"/>
              </w:rPr>
              <w:t>汉语类课程</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w:t>
            </w:r>
            <w:r>
              <w:rPr>
                <w:rFonts w:ascii="Times New Roman" w:hAnsi="Times New Roman"/>
                <w:color w:val="FF0000"/>
                <w:spacing w:val="0"/>
                <w:sz w:val="18"/>
                <w:szCs w:val="18"/>
                <w:highlight w:val="none"/>
                <w:lang w:bidi="ar"/>
              </w:rPr>
              <w:t>16</w:t>
            </w:r>
            <w:r>
              <w:rPr>
                <w:rFonts w:hint="eastAsia" w:ascii="Times New Roman" w:hAnsi="Times New Roman"/>
                <w:color w:val="FF0000"/>
                <w:spacing w:val="0"/>
                <w:sz w:val="18"/>
                <w:szCs w:val="18"/>
                <w:highlight w:val="none"/>
                <w:lang w:bidi="ar"/>
              </w:rPr>
              <w:t>学分）</w:t>
            </w:r>
          </w:p>
        </w:tc>
        <w:tc>
          <w:tcPr>
            <w:tcW w:w="1743" w:type="dxa"/>
            <w:gridSpan w:val="2"/>
            <w:tcBorders>
              <w:top w:val="single" w:color="000000" w:sz="4" w:space="0"/>
              <w:left w:val="single" w:color="000000" w:sz="4" w:space="0"/>
              <w:bottom w:val="single" w:color="000000" w:sz="4" w:space="0"/>
              <w:right w:val="single" w:color="auto" w:sz="4" w:space="0"/>
            </w:tcBorders>
            <w:noWrap w:val="0"/>
            <w:vAlign w:val="center"/>
          </w:tcPr>
          <w:p w14:paraId="1A4AB9B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汉语（一）</w:t>
            </w:r>
          </w:p>
        </w:tc>
        <w:tc>
          <w:tcPr>
            <w:tcW w:w="1218" w:type="dxa"/>
            <w:tcBorders>
              <w:top w:val="single" w:color="000000" w:sz="4" w:space="0"/>
              <w:left w:val="single" w:color="auto" w:sz="4" w:space="0"/>
              <w:bottom w:val="single" w:color="000000" w:sz="4" w:space="0"/>
              <w:right w:val="single" w:color="000000" w:sz="4" w:space="0"/>
            </w:tcBorders>
            <w:noWrap w:val="0"/>
            <w:vAlign w:val="center"/>
          </w:tcPr>
          <w:p w14:paraId="2EA6A1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详见课程组</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0A19FB9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8</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580F896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restart"/>
            <w:tcBorders>
              <w:top w:val="single" w:color="000000" w:sz="4" w:space="0"/>
              <w:left w:val="single" w:color="000000" w:sz="4" w:space="0"/>
              <w:bottom w:val="single" w:color="000000" w:sz="4" w:space="0"/>
              <w:right w:val="single" w:color="auto" w:sz="12" w:space="0"/>
            </w:tcBorders>
            <w:noWrap w:val="0"/>
            <w:vAlign w:val="center"/>
          </w:tcPr>
          <w:p w14:paraId="5CA7275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国际文化与社会发展学院</w:t>
            </w:r>
          </w:p>
        </w:tc>
      </w:tr>
      <w:tr w14:paraId="0544C02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6A227F6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0C88B1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43" w:type="dxa"/>
            <w:gridSpan w:val="2"/>
            <w:tcBorders>
              <w:top w:val="single" w:color="000000" w:sz="4" w:space="0"/>
              <w:left w:val="single" w:color="000000" w:sz="4" w:space="0"/>
              <w:bottom w:val="single" w:color="000000" w:sz="4" w:space="0"/>
              <w:right w:val="single" w:color="auto" w:sz="4" w:space="0"/>
            </w:tcBorders>
            <w:noWrap w:val="0"/>
            <w:vAlign w:val="center"/>
          </w:tcPr>
          <w:p w14:paraId="07CE65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汉语（二）</w:t>
            </w:r>
          </w:p>
        </w:tc>
        <w:tc>
          <w:tcPr>
            <w:tcW w:w="1218" w:type="dxa"/>
            <w:tcBorders>
              <w:top w:val="single" w:color="000000" w:sz="4" w:space="0"/>
              <w:left w:val="single" w:color="auto" w:sz="4" w:space="0"/>
              <w:bottom w:val="single" w:color="000000" w:sz="4" w:space="0"/>
              <w:right w:val="single" w:color="000000" w:sz="4" w:space="0"/>
            </w:tcBorders>
            <w:noWrap w:val="0"/>
            <w:vAlign w:val="center"/>
          </w:tcPr>
          <w:p w14:paraId="237C675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详见课程组</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14B41B3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8</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49FB53C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continue"/>
            <w:tcBorders>
              <w:top w:val="single" w:color="000000" w:sz="4" w:space="0"/>
              <w:left w:val="single" w:color="000000" w:sz="4" w:space="0"/>
              <w:bottom w:val="single" w:color="000000" w:sz="4" w:space="0"/>
              <w:right w:val="single" w:color="auto" w:sz="12" w:space="0"/>
            </w:tcBorders>
            <w:noWrap w:val="0"/>
            <w:vAlign w:val="center"/>
          </w:tcPr>
          <w:p w14:paraId="6558C0D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E1557F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371BA5C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900F9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国情教育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9</w:t>
            </w:r>
            <w:r>
              <w:rPr>
                <w:rFonts w:hint="eastAsia" w:ascii="Times New Roman" w:hAnsi="Times New Roman"/>
                <w:color w:val="auto"/>
                <w:spacing w:val="0"/>
                <w:sz w:val="18"/>
                <w:szCs w:val="18"/>
                <w:highlight w:val="none"/>
                <w:lang w:bidi="ar"/>
              </w:rPr>
              <w:t>学分）</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491B7DF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中国概况</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6EF77DE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3</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3C5E4BE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continue"/>
            <w:tcBorders>
              <w:top w:val="single" w:color="000000" w:sz="4" w:space="0"/>
              <w:left w:val="single" w:color="000000" w:sz="4" w:space="0"/>
              <w:bottom w:val="single" w:color="000000" w:sz="4" w:space="0"/>
              <w:right w:val="single" w:color="auto" w:sz="12" w:space="0"/>
            </w:tcBorders>
            <w:noWrap w:val="0"/>
            <w:vAlign w:val="center"/>
          </w:tcPr>
          <w:p w14:paraId="06F3866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6A23A3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741D461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16EBC5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67460BF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当代中国</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6A5723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3</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3769FD5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5B4FA8E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马克思主义学院</w:t>
            </w:r>
          </w:p>
        </w:tc>
      </w:tr>
      <w:tr w14:paraId="4172B64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079A630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867B12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67A49AD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始业教育</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2D40569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380A1DD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3297AAF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国际处</w:t>
            </w:r>
          </w:p>
        </w:tc>
      </w:tr>
      <w:tr w14:paraId="17C1310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3F3AF41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C044BA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03A106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中国国情系列</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720DB0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744" w:type="dxa"/>
            <w:gridSpan w:val="3"/>
            <w:tcBorders>
              <w:top w:val="single" w:color="000000" w:sz="4" w:space="0"/>
              <w:left w:val="single" w:color="000000" w:sz="4" w:space="0"/>
              <w:bottom w:val="single" w:color="000000" w:sz="4" w:space="0"/>
              <w:right w:val="single" w:color="000000" w:sz="4" w:space="0"/>
            </w:tcBorders>
            <w:noWrap w:val="0"/>
            <w:vAlign w:val="center"/>
          </w:tcPr>
          <w:p w14:paraId="1DE7E00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学分，超出学分可认定为一般通识课程学分</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7E84772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58AD92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4006880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7066E8A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其他类别课程</w:t>
            </w:r>
          </w:p>
        </w:tc>
        <w:tc>
          <w:tcPr>
            <w:tcW w:w="5705" w:type="dxa"/>
            <w:gridSpan w:val="6"/>
            <w:tcBorders>
              <w:top w:val="single" w:color="000000" w:sz="4" w:space="0"/>
              <w:left w:val="single" w:color="000000" w:sz="4" w:space="0"/>
              <w:bottom w:val="single" w:color="000000" w:sz="4" w:space="0"/>
              <w:right w:val="single" w:color="000000" w:sz="4" w:space="0"/>
            </w:tcBorders>
            <w:noWrap w:val="0"/>
            <w:vAlign w:val="center"/>
          </w:tcPr>
          <w:p w14:paraId="3E2BF79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1EE6932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978EBC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restart"/>
            <w:tcBorders>
              <w:top w:val="single" w:color="000000" w:sz="4" w:space="0"/>
              <w:left w:val="single" w:color="auto" w:sz="12" w:space="0"/>
              <w:bottom w:val="single" w:color="000000" w:sz="4" w:space="0"/>
              <w:right w:val="single" w:color="000000" w:sz="4" w:space="0"/>
            </w:tcBorders>
            <w:noWrap w:val="0"/>
            <w:vAlign w:val="center"/>
          </w:tcPr>
          <w:p w14:paraId="280C137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通识教育课程</w:t>
            </w:r>
          </w:p>
        </w:tc>
        <w:tc>
          <w:tcPr>
            <w:tcW w:w="147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25BAE4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一般通识课程</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7611F7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艺术素养</w:t>
            </w:r>
          </w:p>
        </w:tc>
        <w:tc>
          <w:tcPr>
            <w:tcW w:w="15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68941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74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47AA34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7E39C0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7B96416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71F735A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9A7EB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882C3E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社会人文</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BCC73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496A69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776A7B5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029326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0C3A30F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078736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7A8AF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自然科学</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A8F93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19D907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51CDA23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12F0AC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AB30D4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2111D7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BA6CA2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科技应用</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D0C14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4B8AA5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3DF2A9A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09B76C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344A754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96E323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586C99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健康生活</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F0BA9F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6F38AC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59EDA1B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899DEC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restart"/>
            <w:tcBorders>
              <w:top w:val="single" w:color="000000" w:sz="4" w:space="0"/>
              <w:left w:val="single" w:color="auto" w:sz="12" w:space="0"/>
              <w:bottom w:val="single" w:color="000000" w:sz="4" w:space="0"/>
              <w:right w:val="single" w:color="000000" w:sz="4" w:space="0"/>
            </w:tcBorders>
            <w:noWrap w:val="0"/>
            <w:vAlign w:val="center"/>
          </w:tcPr>
          <w:p w14:paraId="3332DC7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专业教育课程</w:t>
            </w:r>
          </w:p>
        </w:tc>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14:paraId="169956E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学科基础课程</w:t>
            </w:r>
          </w:p>
        </w:tc>
        <w:tc>
          <w:tcPr>
            <w:tcW w:w="94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137D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4C0413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公共</w:t>
            </w:r>
          </w:p>
          <w:p w14:paraId="539A92E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基础</w:t>
            </w:r>
          </w:p>
          <w:p w14:paraId="54B2FC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993EC1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高等数学</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1505972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744" w:type="dxa"/>
            <w:gridSpan w:val="3"/>
            <w:tcBorders>
              <w:top w:val="single" w:color="000000" w:sz="4" w:space="0"/>
              <w:left w:val="single" w:color="000000" w:sz="4" w:space="0"/>
              <w:bottom w:val="single" w:color="000000" w:sz="4" w:space="0"/>
              <w:right w:val="single" w:color="000000" w:sz="4" w:space="0"/>
            </w:tcBorders>
            <w:noWrap w:val="0"/>
            <w:vAlign w:val="center"/>
          </w:tcPr>
          <w:p w14:paraId="640E552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219EAD4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数学科学学院</w:t>
            </w:r>
          </w:p>
        </w:tc>
      </w:tr>
      <w:tr w14:paraId="281EEE1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F29D9B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5C4E0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BC1C8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43622F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大学物理</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1818A35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744" w:type="dxa"/>
            <w:gridSpan w:val="3"/>
            <w:tcBorders>
              <w:top w:val="single" w:color="000000" w:sz="4" w:space="0"/>
              <w:left w:val="single" w:color="000000" w:sz="4" w:space="0"/>
              <w:bottom w:val="single" w:color="000000" w:sz="4" w:space="0"/>
              <w:right w:val="single" w:color="000000" w:sz="4" w:space="0"/>
            </w:tcBorders>
            <w:noWrap w:val="0"/>
            <w:vAlign w:val="center"/>
          </w:tcPr>
          <w:p w14:paraId="4F5EC92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0AF085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物理与电子信息工程学院</w:t>
            </w:r>
          </w:p>
        </w:tc>
      </w:tr>
      <w:tr w14:paraId="638DB20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0ABF6F8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71EFD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410" w:type="dxa"/>
            <w:tcBorders>
              <w:top w:val="single" w:color="000000" w:sz="4" w:space="0"/>
              <w:left w:val="single" w:color="000000" w:sz="4" w:space="0"/>
              <w:bottom w:val="single" w:color="000000" w:sz="4" w:space="0"/>
              <w:right w:val="single" w:color="000000" w:sz="4" w:space="0"/>
            </w:tcBorders>
            <w:noWrap w:val="0"/>
            <w:vAlign w:val="center"/>
          </w:tcPr>
          <w:p w14:paraId="0C1708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学科平台课程</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7876A5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学科专业基础课程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137DA4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744" w:type="dxa"/>
            <w:gridSpan w:val="3"/>
            <w:vMerge w:val="restart"/>
            <w:tcBorders>
              <w:top w:val="single" w:color="000000" w:sz="4" w:space="0"/>
              <w:left w:val="single" w:color="000000" w:sz="4" w:space="0"/>
              <w:right w:val="single" w:color="000000" w:sz="4" w:space="0"/>
            </w:tcBorders>
            <w:noWrap w:val="0"/>
            <w:vAlign w:val="center"/>
          </w:tcPr>
          <w:p w14:paraId="2B823D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与本专业大陆学生培养方案</w:t>
            </w:r>
          </w:p>
          <w:p w14:paraId="58ACD2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要求一致</w:t>
            </w:r>
          </w:p>
        </w:tc>
        <w:tc>
          <w:tcPr>
            <w:tcW w:w="998" w:type="dxa"/>
            <w:vMerge w:val="restart"/>
            <w:tcBorders>
              <w:top w:val="single" w:color="000000" w:sz="4" w:space="0"/>
              <w:left w:val="single" w:color="000000" w:sz="4" w:space="0"/>
              <w:right w:val="single" w:color="auto" w:sz="12" w:space="0"/>
            </w:tcBorders>
            <w:noWrap w:val="0"/>
            <w:vAlign w:val="center"/>
          </w:tcPr>
          <w:p w14:paraId="01F35E8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70D1DF7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0AD4C1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382ECC5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6C9796C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2E99F1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专业核心课程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2BE8A70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744" w:type="dxa"/>
            <w:gridSpan w:val="3"/>
            <w:vMerge w:val="continue"/>
            <w:tcBorders>
              <w:left w:val="single" w:color="000000" w:sz="4" w:space="0"/>
              <w:right w:val="single" w:color="000000" w:sz="4" w:space="0"/>
            </w:tcBorders>
            <w:noWrap w:val="0"/>
            <w:vAlign w:val="center"/>
          </w:tcPr>
          <w:p w14:paraId="4D89812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continue"/>
            <w:tcBorders>
              <w:left w:val="single" w:color="000000" w:sz="4" w:space="0"/>
              <w:right w:val="single" w:color="auto" w:sz="12" w:space="0"/>
            </w:tcBorders>
            <w:noWrap w:val="0"/>
            <w:vAlign w:val="center"/>
          </w:tcPr>
          <w:p w14:paraId="22C484B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E788AD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23EDC0A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6000910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专业方向课程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1C25659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744" w:type="dxa"/>
            <w:gridSpan w:val="3"/>
            <w:vMerge w:val="continue"/>
            <w:tcBorders>
              <w:left w:val="single" w:color="000000" w:sz="4" w:space="0"/>
              <w:right w:val="single" w:color="000000" w:sz="4" w:space="0"/>
            </w:tcBorders>
            <w:noWrap w:val="0"/>
            <w:vAlign w:val="center"/>
          </w:tcPr>
          <w:p w14:paraId="3644528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vMerge w:val="continue"/>
            <w:tcBorders>
              <w:left w:val="single" w:color="000000" w:sz="4" w:space="0"/>
              <w:right w:val="single" w:color="auto" w:sz="12" w:space="0"/>
            </w:tcBorders>
            <w:noWrap w:val="0"/>
            <w:vAlign w:val="center"/>
          </w:tcPr>
          <w:p w14:paraId="33DACCF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DD673F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E2BD04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1E603F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综合实践课程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0BB62A0C">
            <w:pPr>
              <w:keepNext w:val="0"/>
              <w:keepLines w:val="0"/>
              <w:pageBreakBefore w:val="0"/>
              <w:kinsoku/>
              <w:wordWrap/>
              <w:overflowPunct/>
              <w:topLinePunct w:val="0"/>
              <w:autoSpaceDE/>
              <w:autoSpaceDN/>
              <w:bidi w:val="0"/>
              <w:adjustRightInd/>
              <w:snapToGrid/>
              <w:spacing w:line="200" w:lineRule="exact"/>
              <w:ind w:left="0" w:leftChars="0" w:right="0" w:rightChars="0"/>
              <w:textAlignment w:val="auto"/>
              <w:rPr>
                <w:rFonts w:ascii="Times New Roman" w:hAnsi="Times New Roman"/>
                <w:color w:val="auto"/>
                <w:spacing w:val="0"/>
                <w:sz w:val="18"/>
                <w:szCs w:val="13"/>
                <w:highlight w:val="none"/>
              </w:rPr>
            </w:pPr>
            <w:r>
              <w:rPr>
                <w:rFonts w:hint="eastAsia" w:ascii="Times New Roman" w:hAnsi="Times New Roman"/>
                <w:color w:val="auto"/>
                <w:spacing w:val="0"/>
                <w:sz w:val="18"/>
                <w:szCs w:val="13"/>
                <w:highlight w:val="none"/>
                <w:lang w:bidi="ar"/>
              </w:rPr>
              <w:t>认识实习（见习，不少于</w:t>
            </w:r>
            <w:r>
              <w:rPr>
                <w:rFonts w:ascii="Times New Roman" w:hAnsi="Times New Roman"/>
                <w:color w:val="auto"/>
                <w:spacing w:val="0"/>
                <w:sz w:val="18"/>
                <w:szCs w:val="13"/>
                <w:highlight w:val="none"/>
                <w:lang w:bidi="ar"/>
              </w:rPr>
              <w:t>2</w:t>
            </w:r>
            <w:r>
              <w:rPr>
                <w:rFonts w:hint="eastAsia" w:ascii="Times New Roman" w:hAnsi="Times New Roman"/>
                <w:color w:val="auto"/>
                <w:spacing w:val="0"/>
                <w:sz w:val="18"/>
                <w:szCs w:val="13"/>
                <w:highlight w:val="none"/>
                <w:lang w:bidi="ar"/>
              </w:rPr>
              <w:t>周，2学分）、实验、实训、毕业实习（不少于</w:t>
            </w:r>
            <w:r>
              <w:rPr>
                <w:rFonts w:ascii="Times New Roman" w:hAnsi="Times New Roman"/>
                <w:color w:val="auto"/>
                <w:spacing w:val="0"/>
                <w:sz w:val="18"/>
                <w:szCs w:val="13"/>
                <w:highlight w:val="none"/>
                <w:lang w:bidi="ar"/>
              </w:rPr>
              <w:t>8</w:t>
            </w:r>
            <w:r>
              <w:rPr>
                <w:rFonts w:hint="eastAsia" w:ascii="Times New Roman" w:hAnsi="Times New Roman"/>
                <w:color w:val="auto"/>
                <w:spacing w:val="0"/>
                <w:sz w:val="18"/>
                <w:szCs w:val="13"/>
                <w:highlight w:val="none"/>
                <w:lang w:bidi="ar"/>
              </w:rPr>
              <w:t>周，6~8学分）、毕业论文（设计）（6~15学分）等，各专业自主设置</w:t>
            </w:r>
          </w:p>
        </w:tc>
        <w:tc>
          <w:tcPr>
            <w:tcW w:w="2744" w:type="dxa"/>
            <w:gridSpan w:val="3"/>
            <w:vMerge w:val="continue"/>
            <w:tcBorders>
              <w:left w:val="single" w:color="000000" w:sz="4" w:space="0"/>
              <w:bottom w:val="single" w:color="000000" w:sz="4" w:space="0"/>
              <w:right w:val="single" w:color="000000" w:sz="4" w:space="0"/>
            </w:tcBorders>
            <w:noWrap w:val="0"/>
            <w:vAlign w:val="center"/>
          </w:tcPr>
          <w:p w14:paraId="73123AC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vMerge w:val="continue"/>
            <w:tcBorders>
              <w:left w:val="single" w:color="000000" w:sz="4" w:space="0"/>
              <w:bottom w:val="single" w:color="000000" w:sz="4" w:space="0"/>
              <w:right w:val="single" w:color="auto" w:sz="12" w:space="0"/>
            </w:tcBorders>
            <w:noWrap w:val="0"/>
            <w:vAlign w:val="center"/>
          </w:tcPr>
          <w:p w14:paraId="340E870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7B5D69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tcBorders>
              <w:top w:val="single" w:color="000000" w:sz="4" w:space="0"/>
              <w:left w:val="single" w:color="auto" w:sz="12" w:space="0"/>
              <w:bottom w:val="single" w:color="000000" w:sz="4" w:space="0"/>
              <w:right w:val="single" w:color="000000" w:sz="4" w:space="0"/>
            </w:tcBorders>
            <w:noWrap w:val="0"/>
            <w:vAlign w:val="center"/>
          </w:tcPr>
          <w:p w14:paraId="38874D2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val="en-US" w:eastAsia="zh-CN" w:bidi="ar"/>
              </w:rPr>
              <w:t>个性化课程</w:t>
            </w: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088705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1D1DD8B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3"/>
                <w:highlight w:val="none"/>
                <w:lang w:bidi="ar"/>
              </w:rPr>
            </w:pPr>
            <w:r>
              <w:rPr>
                <w:rFonts w:hint="eastAsia" w:ascii="Times New Roman" w:eastAsia="宋体"/>
                <w:color w:val="FF0000"/>
                <w:spacing w:val="0"/>
                <w:sz w:val="18"/>
                <w:szCs w:val="18"/>
                <w:highlight w:val="none"/>
                <w:lang w:val="en-US" w:eastAsia="zh-CN" w:bidi="ar"/>
              </w:rPr>
              <w:t>任意选修</w:t>
            </w:r>
          </w:p>
        </w:tc>
        <w:tc>
          <w:tcPr>
            <w:tcW w:w="757" w:type="dxa"/>
            <w:gridSpan w:val="2"/>
            <w:tcBorders>
              <w:left w:val="single" w:color="000000" w:sz="4" w:space="0"/>
              <w:bottom w:val="single" w:color="000000" w:sz="4" w:space="0"/>
              <w:right w:val="single" w:color="auto" w:sz="4" w:space="0"/>
            </w:tcBorders>
            <w:noWrap w:val="0"/>
            <w:vAlign w:val="center"/>
          </w:tcPr>
          <w:p w14:paraId="39186CE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color w:val="FF0000"/>
                <w:spacing w:val="0"/>
                <w:sz w:val="18"/>
                <w:szCs w:val="18"/>
                <w:highlight w:val="none"/>
                <w:lang w:val="en-US"/>
              </w:rPr>
            </w:pPr>
            <w:r>
              <w:rPr>
                <w:rFonts w:hint="eastAsia" w:ascii="Times New Roman" w:eastAsia="宋体"/>
                <w:color w:val="FF0000"/>
                <w:spacing w:val="0"/>
                <w:sz w:val="18"/>
                <w:szCs w:val="18"/>
                <w:highlight w:val="none"/>
                <w:lang w:val="en-US" w:eastAsia="zh-CN"/>
              </w:rPr>
              <w:t>4-6</w:t>
            </w:r>
          </w:p>
        </w:tc>
        <w:tc>
          <w:tcPr>
            <w:tcW w:w="1987" w:type="dxa"/>
            <w:tcBorders>
              <w:left w:val="single" w:color="auto" w:sz="4" w:space="0"/>
              <w:bottom w:val="single" w:color="000000" w:sz="4" w:space="0"/>
              <w:right w:val="single" w:color="000000" w:sz="4" w:space="0"/>
            </w:tcBorders>
            <w:noWrap w:val="0"/>
            <w:vAlign w:val="center"/>
          </w:tcPr>
          <w:p w14:paraId="18BD666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color w:val="FF0000"/>
                <w:spacing w:val="0"/>
                <w:sz w:val="18"/>
                <w:szCs w:val="18"/>
                <w:highlight w:val="none"/>
                <w:lang w:val="en-US" w:eastAsia="zh-CN"/>
              </w:rPr>
            </w:pPr>
            <w:r>
              <w:rPr>
                <w:rFonts w:hint="eastAsia" w:ascii="Times New Roman" w:eastAsia="宋体"/>
                <w:color w:val="FF0000"/>
                <w:spacing w:val="0"/>
                <w:sz w:val="18"/>
                <w:szCs w:val="18"/>
                <w:highlight w:val="none"/>
                <w:lang w:val="en-US" w:eastAsia="zh-CN"/>
              </w:rPr>
              <w:t>全校范围内任意选修学分</w:t>
            </w:r>
          </w:p>
        </w:tc>
        <w:tc>
          <w:tcPr>
            <w:tcW w:w="998" w:type="dxa"/>
            <w:tcBorders>
              <w:left w:val="single" w:color="000000" w:sz="4" w:space="0"/>
              <w:bottom w:val="single" w:color="000000" w:sz="4" w:space="0"/>
              <w:right w:val="single" w:color="auto" w:sz="12" w:space="0"/>
            </w:tcBorders>
            <w:noWrap w:val="0"/>
            <w:vAlign w:val="center"/>
          </w:tcPr>
          <w:p w14:paraId="2AC1CC6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p>
        </w:tc>
      </w:tr>
      <w:tr w14:paraId="0A6A866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tcBorders>
              <w:top w:val="single" w:color="000000" w:sz="4" w:space="0"/>
              <w:left w:val="single" w:color="auto" w:sz="12" w:space="0"/>
              <w:bottom w:val="single" w:color="000000" w:sz="4" w:space="0"/>
              <w:right w:val="single" w:color="000000" w:sz="4" w:space="0"/>
            </w:tcBorders>
            <w:noWrap w:val="0"/>
            <w:vAlign w:val="center"/>
          </w:tcPr>
          <w:p w14:paraId="09136A9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中文能</w:t>
            </w:r>
          </w:p>
          <w:p w14:paraId="629B7F2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力要求</w:t>
            </w:r>
          </w:p>
        </w:tc>
        <w:tc>
          <w:tcPr>
            <w:tcW w:w="8181" w:type="dxa"/>
            <w:gridSpan w:val="10"/>
            <w:tcBorders>
              <w:top w:val="single" w:color="000000" w:sz="4" w:space="0"/>
              <w:left w:val="single" w:color="000000" w:sz="4" w:space="0"/>
              <w:bottom w:val="single" w:color="000000" w:sz="4" w:space="0"/>
              <w:right w:val="single" w:color="auto" w:sz="12" w:space="0"/>
            </w:tcBorders>
            <w:noWrap w:val="0"/>
            <w:vAlign w:val="center"/>
          </w:tcPr>
          <w:p w14:paraId="4761531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以中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为专业教学语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的国际学</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毕业时中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应当达到《国际汉语能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标准》五级</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平；</w:t>
            </w:r>
          </w:p>
          <w:p w14:paraId="1BE7AF7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以外语为专业教学语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的国际学</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毕业时中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应当</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少达到《国际汉语能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标准》四级</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平。</w:t>
            </w:r>
          </w:p>
        </w:tc>
      </w:tr>
    </w:tbl>
    <w:p w14:paraId="6B1D80F1">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22BE1"/>
    <w:rsid w:val="0F523506"/>
    <w:rsid w:val="14760D20"/>
    <w:rsid w:val="150B7F42"/>
    <w:rsid w:val="1E38376E"/>
    <w:rsid w:val="2EA5039F"/>
    <w:rsid w:val="3417273F"/>
    <w:rsid w:val="393B1CEB"/>
    <w:rsid w:val="39A33B1F"/>
    <w:rsid w:val="3C2F728E"/>
    <w:rsid w:val="478115CB"/>
    <w:rsid w:val="4CFB7937"/>
    <w:rsid w:val="53B34378"/>
    <w:rsid w:val="5427086B"/>
    <w:rsid w:val="54A30C71"/>
    <w:rsid w:val="5DC76FDA"/>
    <w:rsid w:val="6428051A"/>
    <w:rsid w:val="6CA249F5"/>
    <w:rsid w:val="73EB5077"/>
    <w:rsid w:val="7C8F22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6847</Words>
  <Characters>7005</Characters>
  <Lines>0</Lines>
  <Paragraphs>0</Paragraphs>
  <TotalTime>0</TotalTime>
  <ScaleCrop>false</ScaleCrop>
  <LinksUpToDate>false</LinksUpToDate>
  <CharactersWithSpaces>7005</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2026-05-13T02:50:00Z</dcterms:created>
  <dc:creator>PC</dc:creator>
  <cp:lastModifiedBy>杨晓雨</cp:lastModifiedBy>
  <dcterms:modified xsi:type="dcterms:W3CDTF">2026-06-25T06:54:55Z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eyJoZGlkIjoiZWMyMTk0MjcxNWVmNDIxZDJkOGFhYjk2NDhhMGQxYWQiLCJ1c2VySWQiOiI3OTgwNTY3OTEifQ==</vt:lpwstr>
  </property>
  <property fmtid="{D5CDD505-2E9C-101B-9397-08002B2CF9AE}" pid="4" name="ICV">
    <vt:lpwstr>83FBF870CCA2437F8D85776012C88FA7_13</vt:lpwstr>
  </property>
</Properties>
</file>