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2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4680"/>
        <w:gridCol w:w="25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822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/>
                <w:kern w:val="0"/>
                <w:sz w:val="32"/>
                <w:szCs w:val="32"/>
                <w:lang w:val="en-US" w:eastAsia="zh-CN"/>
              </w:rPr>
              <w:t>2</w:t>
            </w:r>
          </w:p>
          <w:p>
            <w:pPr>
              <w:widowControl/>
              <w:jc w:val="center"/>
              <w:rPr>
                <w:rFonts w:hint="eastAsia" w:ascii="方正小标宋简体" w:hAnsi="Times New Roman" w:eastAsia="方正小标宋简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Times New Roman" w:eastAsia="方正小标宋简体"/>
                <w:kern w:val="0"/>
                <w:sz w:val="36"/>
                <w:szCs w:val="36"/>
              </w:rPr>
              <w:t>浙江省专业布点数统计情况表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（本科布点超过30个专业）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专业布点数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一、布点超过30个的文经管类本科专业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英语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国际经济与贸易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/>
                <w:kern w:val="0"/>
                <w:sz w:val="24"/>
                <w:szCs w:val="24"/>
              </w:rPr>
              <w:t>42</w:t>
            </w:r>
          </w:p>
          <w:bookmarkEnd w:id="0"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市场营销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视觉传达设计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法学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信息管理与信息系统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产品设计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日语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二、布点超过30个的理工科本科专业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信息与计算科学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E6A62"/>
    <w:rsid w:val="14AE6A62"/>
    <w:rsid w:val="53AB57FA"/>
    <w:rsid w:val="6F9764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2018-07-02T03:13:00Z</dcterms:created>
  <dc:creator>徐展斌</dc:creator>
  <cp:lastModifiedBy>徐展斌</cp:lastModifiedBy>
  <dcterms:modified xsi:type="dcterms:W3CDTF">2018-07-02T03:18:22Z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