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400" w:lineRule="exact"/>
        <w:ind w:right="640"/>
        <w:rPr>
          <w:rFonts w:hint="eastAsia" w:ascii="黑体" w:hAnsi="黑体" w:eastAsia="黑体"/>
          <w:color w:val="auto"/>
          <w:sz w:val="32"/>
          <w:szCs w:val="32"/>
        </w:rPr>
      </w:pPr>
      <w:bookmarkStart w:id="0" w:name="_GoBack"/>
      <w:bookmarkEnd w:id="0"/>
      <w:r>
        <w:rPr>
          <w:rFonts w:hint="eastAsia" w:ascii="黑体" w:hAnsi="黑体" w:eastAsia="黑体"/>
          <w:color w:val="auto"/>
          <w:sz w:val="32"/>
          <w:szCs w:val="32"/>
        </w:rPr>
        <w:t>附件一</w:t>
      </w:r>
    </w:p>
    <w:p>
      <w:pPr>
        <w:spacing w:line="640" w:lineRule="exact"/>
        <w:jc w:val="center"/>
        <w:rPr>
          <w:rFonts w:hint="eastAsia" w:ascii="方正小标宋简体" w:eastAsia="方正小标宋简体"/>
          <w:b/>
          <w:bCs/>
          <w:color w:val="auto"/>
          <w:sz w:val="36"/>
          <w:szCs w:val="36"/>
        </w:rPr>
      </w:pPr>
      <w:r>
        <w:rPr>
          <w:rFonts w:hint="eastAsia" w:eastAsia="仿宋_GB2312"/>
          <w:b/>
          <w:bCs/>
          <w:color w:val="auto"/>
          <w:sz w:val="36"/>
          <w:szCs w:val="36"/>
        </w:rPr>
        <w:t>202</w:t>
      </w:r>
      <w:r>
        <w:rPr>
          <w:rFonts w:hint="eastAsia" w:eastAsia="仿宋_GB2312"/>
          <w:b/>
          <w:bCs/>
          <w:color w:val="auto"/>
          <w:sz w:val="36"/>
          <w:szCs w:val="36"/>
          <w:lang w:val="en-US" w:eastAsia="zh-CN"/>
        </w:rPr>
        <w:t>5</w:t>
      </w:r>
      <w:r>
        <w:rPr>
          <w:rFonts w:hint="eastAsia" w:eastAsia="仿宋_GB2312"/>
          <w:b/>
          <w:bCs/>
          <w:color w:val="auto"/>
          <w:sz w:val="36"/>
          <w:szCs w:val="36"/>
        </w:rPr>
        <w:t>-202</w:t>
      </w:r>
      <w:r>
        <w:rPr>
          <w:rFonts w:hint="eastAsia" w:eastAsia="仿宋_GB2312"/>
          <w:b/>
          <w:bCs/>
          <w:color w:val="auto"/>
          <w:sz w:val="36"/>
          <w:szCs w:val="36"/>
          <w:lang w:val="en-US" w:eastAsia="zh-CN"/>
        </w:rPr>
        <w:t>6</w:t>
      </w:r>
      <w:r>
        <w:rPr>
          <w:rFonts w:hint="eastAsia" w:ascii="方正小标宋简体" w:eastAsia="方正小标宋简体"/>
          <w:b/>
          <w:bCs/>
          <w:color w:val="auto"/>
          <w:sz w:val="36"/>
          <w:szCs w:val="36"/>
        </w:rPr>
        <w:t>学年第</w:t>
      </w:r>
      <w:r>
        <w:rPr>
          <w:rFonts w:hint="eastAsia" w:ascii="方正小标宋简体" w:eastAsia="方正小标宋简体"/>
          <w:b/>
          <w:bCs/>
          <w:color w:val="auto"/>
          <w:sz w:val="36"/>
          <w:szCs w:val="36"/>
          <w:lang w:val="en-US" w:eastAsia="zh-CN"/>
        </w:rPr>
        <w:t>一</w:t>
      </w:r>
      <w:r>
        <w:rPr>
          <w:rFonts w:hint="eastAsia" w:ascii="方正小标宋简体" w:eastAsia="方正小标宋简体"/>
          <w:b/>
          <w:bCs/>
          <w:color w:val="auto"/>
          <w:sz w:val="36"/>
          <w:szCs w:val="36"/>
        </w:rPr>
        <w:t>学期期末考试工作安排</w:t>
      </w:r>
    </w:p>
    <w:p>
      <w:pPr>
        <w:spacing w:line="380" w:lineRule="exact"/>
        <w:rPr>
          <w:rFonts w:hint="eastAsia" w:ascii="仿宋_GB2312" w:eastAsia="仿宋_GB2312"/>
          <w:color w:val="auto"/>
          <w:sz w:val="24"/>
          <w:szCs w:val="24"/>
        </w:rPr>
      </w:pPr>
      <w:r>
        <w:rPr>
          <w:rFonts w:hint="eastAsia" w:ascii="仿宋_GB2312" w:eastAsia="仿宋_GB2312"/>
          <w:color w:val="auto"/>
          <w:sz w:val="24"/>
          <w:szCs w:val="24"/>
        </w:rPr>
        <w:t>各学院：</w:t>
      </w:r>
    </w:p>
    <w:p>
      <w:pPr>
        <w:spacing w:line="38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根据《浙江师范大学关于印发考试管理规定的通知》（浙师教字</w:t>
      </w:r>
      <w:r>
        <w:rPr>
          <w:rFonts w:hint="default" w:ascii="Times New Roman" w:hAnsi="Times New Roman" w:eastAsia="仿宋_GB2312" w:cs="Times New Roman"/>
          <w:color w:val="auto"/>
          <w:sz w:val="24"/>
          <w:szCs w:val="24"/>
        </w:rPr>
        <w:t>〔2020〕23</w:t>
      </w:r>
      <w:r>
        <w:rPr>
          <w:rFonts w:hint="eastAsia" w:ascii="仿宋_GB2312" w:eastAsia="仿宋_GB2312"/>
          <w:color w:val="auto"/>
          <w:sz w:val="24"/>
          <w:szCs w:val="24"/>
        </w:rPr>
        <w:t>号）等文件精神，为确保期末考试的顺利进行，现将相关事项通知如下：</w:t>
      </w:r>
    </w:p>
    <w:p>
      <w:pPr>
        <w:spacing w:line="38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一、考务安排</w:t>
      </w:r>
    </w:p>
    <w:p>
      <w:pPr>
        <w:adjustRightInd w:val="0"/>
        <w:snapToGrid w:val="0"/>
        <w:spacing w:line="38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（一）期末考试期间全校统一以选课班级为单位编排试场，请各学院提醒学生：务必在指定时间参加期末考试，且其考试的教学班必须与自己选定的上课教学班和任课教师一致。</w:t>
      </w:r>
    </w:p>
    <w:p>
      <w:pPr>
        <w:spacing w:line="380" w:lineRule="exact"/>
        <w:ind w:firstLine="480" w:firstLineChars="200"/>
        <w:rPr>
          <w:rFonts w:hint="default" w:ascii="Times New Roman" w:hAnsi="Times New Roman" w:eastAsia="仿宋_GB2312" w:cs="Times New Roman"/>
          <w:color w:val="auto"/>
          <w:sz w:val="24"/>
          <w:szCs w:val="24"/>
        </w:rPr>
      </w:pPr>
      <w:r>
        <w:rPr>
          <w:rFonts w:hint="eastAsia" w:ascii="仿宋_GB2312" w:eastAsia="仿宋_GB2312"/>
          <w:color w:val="auto"/>
          <w:sz w:val="24"/>
          <w:szCs w:val="24"/>
        </w:rPr>
        <w:t>（二）公共课考务工作，仍按“教务科统一安排考试时间、提供教室，开课学院安排试场，每门课程由二至三个学院集中安排监考教师”的管理方式。请各开课学院与监考学院做好协调工作，确保每个试场至少有两名监考教师。如考生人数超过</w:t>
      </w:r>
      <w:r>
        <w:rPr>
          <w:rFonts w:hint="default" w:ascii="Times New Roman" w:hAnsi="Times New Roman" w:eastAsia="仿宋_GB2312" w:cs="Times New Roman"/>
          <w:color w:val="auto"/>
          <w:sz w:val="24"/>
          <w:szCs w:val="24"/>
        </w:rPr>
        <w:t>80</w:t>
      </w:r>
      <w:r>
        <w:rPr>
          <w:rFonts w:hint="eastAsia" w:ascii="仿宋_GB2312" w:eastAsia="仿宋_GB2312"/>
          <w:color w:val="auto"/>
          <w:sz w:val="24"/>
          <w:szCs w:val="24"/>
        </w:rPr>
        <w:t>人，原则上至少安排</w:t>
      </w:r>
      <w:r>
        <w:rPr>
          <w:rFonts w:hint="default" w:ascii="Times New Roman" w:hAnsi="Times New Roman" w:eastAsia="仿宋_GB2312" w:cs="Times New Roman"/>
          <w:color w:val="auto"/>
          <w:sz w:val="24"/>
          <w:szCs w:val="24"/>
        </w:rPr>
        <w:t>3</w:t>
      </w:r>
      <w:r>
        <w:rPr>
          <w:rFonts w:hint="eastAsia" w:ascii="仿宋_GB2312" w:eastAsia="仿宋_GB2312"/>
          <w:color w:val="auto"/>
          <w:sz w:val="24"/>
          <w:szCs w:val="24"/>
        </w:rPr>
        <w:t>名监考教师；如超过</w:t>
      </w:r>
      <w:r>
        <w:rPr>
          <w:rFonts w:hint="default" w:ascii="Times New Roman" w:hAnsi="Times New Roman" w:eastAsia="仿宋_GB2312" w:cs="Times New Roman"/>
          <w:color w:val="auto"/>
          <w:sz w:val="24"/>
          <w:szCs w:val="24"/>
        </w:rPr>
        <w:t>120</w:t>
      </w:r>
      <w:r>
        <w:rPr>
          <w:rFonts w:hint="eastAsia" w:ascii="仿宋_GB2312" w:eastAsia="仿宋_GB2312"/>
          <w:color w:val="auto"/>
          <w:sz w:val="24"/>
          <w:szCs w:val="24"/>
        </w:rPr>
        <w:t>人，原则上至少安排</w:t>
      </w:r>
      <w:r>
        <w:rPr>
          <w:rFonts w:hint="default" w:ascii="Times New Roman" w:hAnsi="Times New Roman" w:eastAsia="仿宋_GB2312" w:cs="Times New Roman"/>
          <w:color w:val="auto"/>
          <w:sz w:val="24"/>
          <w:szCs w:val="24"/>
        </w:rPr>
        <w:t>4名监考教师。</w:t>
      </w:r>
    </w:p>
    <w:p>
      <w:pPr>
        <w:spacing w:line="380" w:lineRule="exact"/>
        <w:ind w:firstLine="480" w:firstLineChars="200"/>
        <w:rPr>
          <w:rFonts w:hint="eastAsia" w:ascii="仿宋_GB2312" w:eastAsia="仿宋_GB2312"/>
          <w:color w:val="auto"/>
          <w:sz w:val="24"/>
          <w:szCs w:val="24"/>
        </w:rPr>
      </w:pPr>
      <w:r>
        <w:rPr>
          <w:rFonts w:hint="default" w:ascii="Times New Roman" w:hAnsi="Times New Roman" w:eastAsia="仿宋_GB2312" w:cs="Times New Roman"/>
          <w:color w:val="auto"/>
          <w:sz w:val="24"/>
          <w:szCs w:val="24"/>
        </w:rPr>
        <w:t>（三）有公共课监考的学院，教务办工作人员必须在开考前30</w:t>
      </w:r>
      <w:r>
        <w:rPr>
          <w:rFonts w:hint="eastAsia" w:ascii="仿宋_GB2312" w:eastAsia="仿宋_GB2312"/>
          <w:color w:val="auto"/>
          <w:sz w:val="24"/>
          <w:szCs w:val="24"/>
        </w:rPr>
        <w:t>分钟到场做好相关准备工作并检查本学院监考教师到场情况。</w:t>
      </w:r>
    </w:p>
    <w:p>
      <w:pPr>
        <w:spacing w:line="38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（四）专业课程的考试应以选课所排定的时间为准，确保学生考试不冲突。确需更改，须经分管院长审批后，于202</w:t>
      </w:r>
      <w:r>
        <w:rPr>
          <w:rFonts w:hint="eastAsia"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rPr>
        <w:t>年</w:t>
      </w:r>
      <w:r>
        <w:rPr>
          <w:rFonts w:hint="eastAsia" w:ascii="Times New Roman" w:hAnsi="Times New Roman" w:eastAsia="仿宋_GB2312" w:cs="Times New Roman"/>
          <w:color w:val="auto"/>
          <w:sz w:val="24"/>
          <w:szCs w:val="24"/>
          <w:lang w:val="en-US" w:eastAsia="zh-CN"/>
        </w:rPr>
        <w:t>12</w:t>
      </w:r>
      <w:r>
        <w:rPr>
          <w:rFonts w:hint="default" w:ascii="Times New Roman" w:hAnsi="Times New Roman" w:eastAsia="仿宋_GB2312" w:cs="Times New Roman"/>
          <w:color w:val="auto"/>
          <w:sz w:val="24"/>
          <w:szCs w:val="24"/>
        </w:rPr>
        <w:t>月</w:t>
      </w:r>
      <w:r>
        <w:rPr>
          <w:rFonts w:hint="eastAsia" w:ascii="Times New Roman" w:hAnsi="Times New Roman" w:eastAsia="仿宋_GB2312" w:cs="Times New Roman"/>
          <w:color w:val="auto"/>
          <w:sz w:val="24"/>
          <w:szCs w:val="24"/>
          <w:lang w:val="en-US" w:eastAsia="zh-CN"/>
        </w:rPr>
        <w:t>24</w:t>
      </w:r>
      <w:r>
        <w:rPr>
          <w:rFonts w:hint="default" w:ascii="Times New Roman" w:hAnsi="Times New Roman" w:eastAsia="仿宋_GB2312" w:cs="Times New Roman"/>
          <w:color w:val="auto"/>
          <w:sz w:val="24"/>
          <w:szCs w:val="24"/>
        </w:rPr>
        <w:t>日前报教务科备案。</w:t>
      </w:r>
    </w:p>
    <w:p>
      <w:pPr>
        <w:spacing w:line="38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（五）任课教师如需变更教学大纲原定考试形式，须提出书面申请，经分管教学院长批准，于202</w:t>
      </w:r>
      <w:r>
        <w:rPr>
          <w:rFonts w:hint="eastAsia"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rPr>
        <w:t>年</w:t>
      </w:r>
      <w:r>
        <w:rPr>
          <w:rFonts w:hint="eastAsia" w:ascii="Times New Roman" w:hAnsi="Times New Roman" w:eastAsia="仿宋_GB2312" w:cs="Times New Roman"/>
          <w:color w:val="auto"/>
          <w:sz w:val="24"/>
          <w:szCs w:val="24"/>
          <w:lang w:val="en-US" w:eastAsia="zh-CN"/>
        </w:rPr>
        <w:t>12</w:t>
      </w:r>
      <w:r>
        <w:rPr>
          <w:rFonts w:hint="default" w:ascii="Times New Roman" w:hAnsi="Times New Roman" w:eastAsia="仿宋_GB2312" w:cs="Times New Roman"/>
          <w:color w:val="auto"/>
          <w:sz w:val="24"/>
          <w:szCs w:val="24"/>
        </w:rPr>
        <w:t>月</w:t>
      </w:r>
      <w:r>
        <w:rPr>
          <w:rFonts w:hint="eastAsia" w:ascii="Times New Roman" w:hAnsi="Times New Roman" w:eastAsia="仿宋_GB2312" w:cs="Times New Roman"/>
          <w:color w:val="auto"/>
          <w:sz w:val="24"/>
          <w:szCs w:val="24"/>
          <w:lang w:val="en-US" w:eastAsia="zh-CN"/>
        </w:rPr>
        <w:t>24</w:t>
      </w:r>
      <w:r>
        <w:rPr>
          <w:rFonts w:hint="default" w:ascii="Times New Roman" w:hAnsi="Times New Roman" w:eastAsia="仿宋_GB2312" w:cs="Times New Roman"/>
          <w:color w:val="auto"/>
          <w:sz w:val="24"/>
          <w:szCs w:val="24"/>
        </w:rPr>
        <w:t>日前报教学研究科审批，通过审批后到教务科备案。</w:t>
      </w:r>
    </w:p>
    <w:p>
      <w:pPr>
        <w:spacing w:line="38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（六）各学院须于202</w:t>
      </w:r>
      <w:r>
        <w:rPr>
          <w:rFonts w:hint="eastAsia"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rPr>
        <w:t>年</w:t>
      </w:r>
      <w:r>
        <w:rPr>
          <w:rFonts w:hint="eastAsia" w:ascii="Times New Roman" w:hAnsi="Times New Roman" w:eastAsia="仿宋_GB2312" w:cs="Times New Roman"/>
          <w:color w:val="auto"/>
          <w:sz w:val="24"/>
          <w:szCs w:val="24"/>
          <w:lang w:val="en-US" w:eastAsia="zh-CN"/>
        </w:rPr>
        <w:t>12</w:t>
      </w:r>
      <w:r>
        <w:rPr>
          <w:rFonts w:hint="default" w:ascii="Times New Roman" w:hAnsi="Times New Roman" w:eastAsia="仿宋_GB2312" w:cs="Times New Roman"/>
          <w:color w:val="auto"/>
          <w:sz w:val="24"/>
          <w:szCs w:val="24"/>
        </w:rPr>
        <w:t>月</w:t>
      </w:r>
      <w:r>
        <w:rPr>
          <w:rFonts w:hint="eastAsia" w:ascii="Times New Roman" w:hAnsi="Times New Roman" w:eastAsia="仿宋_GB2312" w:cs="Times New Roman"/>
          <w:color w:val="auto"/>
          <w:sz w:val="24"/>
          <w:szCs w:val="24"/>
          <w:lang w:val="en-US" w:eastAsia="zh-CN"/>
        </w:rPr>
        <w:t>24</w:t>
      </w:r>
      <w:r>
        <w:rPr>
          <w:rFonts w:hint="default" w:ascii="Times New Roman" w:hAnsi="Times New Roman" w:eastAsia="仿宋_GB2312" w:cs="Times New Roman"/>
          <w:color w:val="auto"/>
          <w:sz w:val="24"/>
          <w:szCs w:val="24"/>
        </w:rPr>
        <w:t>日前将期末考试安排录入考试管理系统，并及时通知学生登录“新教务系统”查询考试时间、地点。查询时间开放另行通知。</w:t>
      </w:r>
    </w:p>
    <w:p>
      <w:pPr>
        <w:spacing w:line="380" w:lineRule="exact"/>
        <w:ind w:firstLine="480" w:firstLineChars="200"/>
        <w:rPr>
          <w:rFonts w:hint="eastAsia" w:ascii="仿宋_GB2312" w:eastAsia="仿宋_GB2312"/>
          <w:b/>
          <w:bCs/>
          <w:color w:val="auto"/>
          <w:sz w:val="24"/>
          <w:szCs w:val="24"/>
        </w:rPr>
      </w:pPr>
      <w:r>
        <w:rPr>
          <w:rFonts w:hint="eastAsia" w:ascii="仿宋_GB2312" w:eastAsia="仿宋_GB2312"/>
          <w:color w:val="auto"/>
          <w:sz w:val="24"/>
          <w:szCs w:val="24"/>
        </w:rPr>
        <w:t>（七）</w:t>
      </w:r>
      <w:r>
        <w:rPr>
          <w:rFonts w:hint="eastAsia" w:ascii="仿宋_GB2312" w:eastAsia="仿宋_GB2312"/>
          <w:b/>
          <w:bCs/>
          <w:color w:val="auto"/>
          <w:sz w:val="24"/>
          <w:szCs w:val="24"/>
        </w:rPr>
        <w:t>考试时间安排规则</w:t>
      </w:r>
    </w:p>
    <w:p>
      <w:pPr>
        <w:spacing w:after="156" w:afterLines="50" w:line="380" w:lineRule="exact"/>
        <w:ind w:firstLine="480" w:firstLineChars="200"/>
        <w:rPr>
          <w:rFonts w:hint="eastAsia" w:ascii="仿宋_GB2312" w:eastAsia="仿宋_GB2312"/>
          <w:color w:val="auto"/>
          <w:sz w:val="24"/>
          <w:szCs w:val="24"/>
        </w:rPr>
      </w:pPr>
      <w:r>
        <w:rPr>
          <w:rFonts w:hint="default" w:ascii="Times New Roman" w:hAnsi="Times New Roman" w:eastAsia="仿宋_GB2312" w:cs="Times New Roman"/>
          <w:color w:val="auto"/>
          <w:sz w:val="24"/>
          <w:szCs w:val="24"/>
        </w:rPr>
        <w:t>考试周每天最多可排6场次考试。为避免考</w:t>
      </w:r>
      <w:r>
        <w:rPr>
          <w:rFonts w:hint="eastAsia" w:ascii="仿宋_GB2312" w:eastAsia="仿宋_GB2312"/>
          <w:color w:val="auto"/>
          <w:sz w:val="24"/>
          <w:szCs w:val="24"/>
        </w:rPr>
        <w:t>试冲突，专业课考试可参照下表安排（基本遵循考试时段与上课时段对应原则，各学院可根据本学院具体情况适当调整，确保学生考试不冲突并不占用</w:t>
      </w:r>
      <w:r>
        <w:rPr>
          <w:rFonts w:hint="eastAsia" w:ascii="仿宋_GB2312" w:eastAsia="仿宋_GB2312"/>
          <w:color w:val="auto"/>
          <w:kern w:val="0"/>
        </w:rPr>
        <w:t>公共课</w:t>
      </w:r>
      <w:r>
        <w:rPr>
          <w:rFonts w:hint="eastAsia" w:ascii="仿宋_GB2312" w:eastAsia="仿宋_GB2312"/>
          <w:color w:val="auto"/>
          <w:sz w:val="24"/>
          <w:szCs w:val="24"/>
        </w:rPr>
        <w:t>考试时段）：</w:t>
      </w:r>
    </w:p>
    <w:tbl>
      <w:tblPr>
        <w:tblStyle w:val="4"/>
        <w:tblW w:w="0" w:type="auto"/>
        <w:jc w:val="center"/>
        <w:tblLayout w:type="fixed"/>
        <w:tblCellMar>
          <w:top w:w="15" w:type="dxa"/>
          <w:left w:w="15" w:type="dxa"/>
          <w:bottom w:w="15" w:type="dxa"/>
          <w:right w:w="15" w:type="dxa"/>
        </w:tblCellMar>
      </w:tblPr>
      <w:tblGrid>
        <w:gridCol w:w="878"/>
        <w:gridCol w:w="1308"/>
        <w:gridCol w:w="2314"/>
        <w:gridCol w:w="1691"/>
        <w:gridCol w:w="2314"/>
      </w:tblGrid>
      <w:tr>
        <w:tblPrEx>
          <w:tblCellMar>
            <w:top w:w="15" w:type="dxa"/>
            <w:left w:w="15" w:type="dxa"/>
            <w:bottom w:w="15" w:type="dxa"/>
            <w:right w:w="15" w:type="dxa"/>
          </w:tblCellMar>
        </w:tblPrEx>
        <w:trPr>
          <w:trHeight w:val="283" w:hRule="atLeast"/>
          <w:jc w:val="center"/>
        </w:trPr>
        <w:tc>
          <w:tcPr>
            <w:tcW w:w="218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上课周</w:t>
            </w:r>
          </w:p>
        </w:tc>
        <w:tc>
          <w:tcPr>
            <w:tcW w:w="6319" w:type="dxa"/>
            <w:gridSpan w:val="3"/>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考试周</w:t>
            </w:r>
          </w:p>
        </w:tc>
      </w:tr>
      <w:tr>
        <w:tblPrEx>
          <w:tblCellMar>
            <w:top w:w="15" w:type="dxa"/>
            <w:left w:w="15" w:type="dxa"/>
            <w:bottom w:w="15" w:type="dxa"/>
            <w:right w:w="15" w:type="dxa"/>
          </w:tblCellMar>
        </w:tblPrEx>
        <w:trPr>
          <w:trHeight w:val="283" w:hRule="atLeast"/>
          <w:jc w:val="center"/>
        </w:trPr>
        <w:tc>
          <w:tcPr>
            <w:tcW w:w="218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周一....周五</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考试场次</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周六、周日</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周一....周五</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上午</w:t>
            </w: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课程1.....</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上午第一场（08:30-）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课程1.....考试</w:t>
            </w:r>
          </w:p>
        </w:tc>
      </w:tr>
      <w:tr>
        <w:tblPrEx>
          <w:tblCellMar>
            <w:top w:w="15" w:type="dxa"/>
            <w:left w:w="15" w:type="dxa"/>
            <w:bottom w:w="15" w:type="dxa"/>
            <w:right w:w="15" w:type="dxa"/>
          </w:tblCellMar>
        </w:tblPrEx>
        <w:trPr>
          <w:trHeight w:val="283" w:hRule="atLeast"/>
          <w:jc w:val="center"/>
        </w:trPr>
        <w:tc>
          <w:tcPr>
            <w:tcW w:w="0" w:type="auto"/>
            <w:vMerge w:val="continue"/>
            <w:tcBorders>
              <w:top w:val="nil"/>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课程2.....</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上午第二场（10:30-）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课程2.....考试</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下午</w:t>
            </w: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课程3.....</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下午第一场（14:00-）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课程3.....考试</w:t>
            </w:r>
          </w:p>
        </w:tc>
      </w:tr>
      <w:tr>
        <w:tblPrEx>
          <w:tblCellMar>
            <w:top w:w="15" w:type="dxa"/>
            <w:left w:w="15" w:type="dxa"/>
            <w:bottom w:w="15" w:type="dxa"/>
            <w:right w:w="15" w:type="dxa"/>
          </w:tblCellMar>
        </w:tblPrEx>
        <w:trPr>
          <w:trHeight w:val="283" w:hRule="atLeast"/>
          <w:jc w:val="center"/>
        </w:trPr>
        <w:tc>
          <w:tcPr>
            <w:tcW w:w="0" w:type="auto"/>
            <w:vMerge w:val="continue"/>
            <w:tcBorders>
              <w:top w:val="nil"/>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1308"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课程4.....</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下午第二场（15:50-）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r>
      <w:tr>
        <w:tblPrEx>
          <w:tblCellMar>
            <w:top w:w="15" w:type="dxa"/>
            <w:left w:w="15" w:type="dxa"/>
            <w:bottom w:w="15" w:type="dxa"/>
            <w:right w:w="15" w:type="dxa"/>
          </w:tblCellMar>
        </w:tblPrEx>
        <w:trPr>
          <w:trHeight w:val="283" w:hRule="atLeast"/>
          <w:jc w:val="center"/>
        </w:trPr>
        <w:tc>
          <w:tcPr>
            <w:tcW w:w="878" w:type="dxa"/>
            <w:vMerge w:val="restart"/>
            <w:tcBorders>
              <w:top w:val="nil"/>
              <w:left w:val="single" w:color="000000" w:sz="4" w:space="0"/>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晚上</w:t>
            </w:r>
          </w:p>
        </w:tc>
        <w:tc>
          <w:tcPr>
            <w:tcW w:w="1308" w:type="dxa"/>
            <w:vMerge w:val="restart"/>
            <w:tcBorders>
              <w:top w:val="nil"/>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课程5.....</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晚上第一场（18:00-）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课程5.....考试</w:t>
            </w:r>
          </w:p>
        </w:tc>
      </w:tr>
      <w:tr>
        <w:tblPrEx>
          <w:tblCellMar>
            <w:top w:w="15" w:type="dxa"/>
            <w:left w:w="15" w:type="dxa"/>
            <w:bottom w:w="15" w:type="dxa"/>
            <w:right w:w="15" w:type="dxa"/>
          </w:tblCellMar>
        </w:tblPrEx>
        <w:trPr>
          <w:trHeight w:val="283" w:hRule="atLeast"/>
          <w:jc w:val="center"/>
        </w:trPr>
        <w:tc>
          <w:tcPr>
            <w:tcW w:w="0" w:type="auto"/>
            <w:vMerge w:val="continue"/>
            <w:tcBorders>
              <w:top w:val="nil"/>
              <w:left w:val="single" w:color="000000" w:sz="4" w:space="0"/>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0" w:type="auto"/>
            <w:vMerge w:val="continue"/>
            <w:tcBorders>
              <w:top w:val="nil"/>
              <w:left w:val="nil"/>
              <w:bottom w:val="single" w:color="000000" w:sz="4" w:space="0"/>
              <w:right w:val="single" w:color="000000" w:sz="4" w:space="0"/>
            </w:tcBorders>
            <w:noWrap w:val="0"/>
            <w:vAlign w:val="center"/>
          </w:tcPr>
          <w:p>
            <w:pPr>
              <w:widowControl/>
              <w:jc w:val="left"/>
              <w:rPr>
                <w:rFonts w:hint="default" w:ascii="Times New Roman" w:hAnsi="Times New Roman" w:eastAsia="仿宋_GB2312" w:cs="Times New Roman"/>
                <w:color w:val="auto"/>
                <w:kern w:val="0"/>
              </w:rPr>
            </w:pP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晚上第二场（19:50-）</w:t>
            </w:r>
          </w:p>
        </w:tc>
        <w:tc>
          <w:tcPr>
            <w:tcW w:w="1691"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公共课考试</w:t>
            </w:r>
          </w:p>
        </w:tc>
        <w:tc>
          <w:tcPr>
            <w:tcW w:w="2314" w:type="dxa"/>
            <w:tcBorders>
              <w:top w:val="single" w:color="000000" w:sz="4" w:space="0"/>
              <w:left w:val="nil"/>
              <w:bottom w:val="single" w:color="000000" w:sz="4" w:space="0"/>
              <w:right w:val="single" w:color="000000" w:sz="4" w:space="0"/>
            </w:tcBorders>
            <w:noWrap w:val="0"/>
            <w:vAlign w:val="center"/>
          </w:tcPr>
          <w:p>
            <w:pPr>
              <w:widowControl/>
              <w:jc w:val="center"/>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课程4.....考试</w:t>
            </w:r>
          </w:p>
        </w:tc>
      </w:tr>
    </w:tbl>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二、命题及试卷印制</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（一）所有课程考试时间原则上为</w:t>
      </w:r>
      <w:r>
        <w:rPr>
          <w:rFonts w:hint="default" w:ascii="Times New Roman" w:hAnsi="Times New Roman" w:eastAsia="仿宋_GB2312" w:cs="Times New Roman"/>
          <w:color w:val="auto"/>
          <w:sz w:val="24"/>
          <w:szCs w:val="24"/>
        </w:rPr>
        <w:t>60-90</w:t>
      </w:r>
      <w:r>
        <w:rPr>
          <w:rFonts w:hint="eastAsia" w:ascii="仿宋_GB2312" w:eastAsia="仿宋_GB2312"/>
          <w:color w:val="auto"/>
          <w:sz w:val="24"/>
          <w:szCs w:val="24"/>
        </w:rPr>
        <w:t>分钟。</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（二）试卷库与试题库使用与否，由学院自行决定。没有试卷库的课程，命题教师须到学院教务办领取命题审定表，严格按《浙江师范大学关于印发考试管理规定的通知》（浙师教字</w:t>
      </w:r>
      <w:r>
        <w:rPr>
          <w:rFonts w:hint="default" w:ascii="Times New Roman" w:hAnsi="Times New Roman" w:eastAsia="仿宋_GB2312" w:cs="Times New Roman"/>
          <w:color w:val="auto"/>
          <w:sz w:val="24"/>
          <w:szCs w:val="24"/>
        </w:rPr>
        <w:t>〔2020〕23</w:t>
      </w:r>
      <w:r>
        <w:rPr>
          <w:rFonts w:hint="eastAsia" w:ascii="仿宋_GB2312" w:eastAsia="仿宋_GB2312"/>
          <w:color w:val="auto"/>
          <w:sz w:val="24"/>
          <w:szCs w:val="24"/>
        </w:rPr>
        <w:t>号）中第二章“试卷命题与印制”的具体要求执行，同时出A、B两份试卷，标准须相同；A、B卷以及与前一年同课程试卷应不存在完全相同题目，试卷雷同率不超过</w:t>
      </w:r>
      <w:r>
        <w:rPr>
          <w:rFonts w:hint="default" w:ascii="Times New Roman" w:hAnsi="Times New Roman" w:eastAsia="仿宋_GB2312" w:cs="Times New Roman"/>
          <w:color w:val="auto"/>
          <w:sz w:val="24"/>
          <w:szCs w:val="24"/>
        </w:rPr>
        <w:t>30</w:t>
      </w:r>
      <w:r>
        <w:rPr>
          <w:rFonts w:hint="eastAsia" w:ascii="仿宋_GB2312" w:eastAsia="仿宋_GB2312"/>
          <w:color w:val="auto"/>
          <w:sz w:val="24"/>
          <w:szCs w:val="24"/>
        </w:rPr>
        <w:t>%；教师给校本部和行知学院学生讲授相同的课程，如考试不在同一时间的，须分别出试卷并避免两份试卷雷同。</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（三）公共课相同课程的试卷和专业课同一年级相同课程的试卷要实行统一命题、统一评分标准、统一评卷。特殊专业的术科考试一般应有两位以上专业教师集体完成。</w:t>
      </w:r>
    </w:p>
    <w:p>
      <w:pPr>
        <w:adjustRightInd w:val="0"/>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（四）试卷经学科（教研室主任）和分管院长审核、批准后，于考前</w:t>
      </w:r>
      <w:r>
        <w:rPr>
          <w:rFonts w:hint="default" w:ascii="Times New Roman" w:hAnsi="Times New Roman" w:eastAsia="仿宋_GB2312" w:cs="Times New Roman"/>
          <w:color w:val="auto"/>
          <w:sz w:val="24"/>
          <w:szCs w:val="24"/>
        </w:rPr>
        <w:t>10</w:t>
      </w:r>
      <w:r>
        <w:rPr>
          <w:rFonts w:hint="eastAsia" w:ascii="仿宋_GB2312" w:eastAsia="仿宋_GB2312"/>
          <w:color w:val="auto"/>
          <w:sz w:val="24"/>
          <w:szCs w:val="24"/>
        </w:rPr>
        <w:t>天（休息日除外）左右送交文印室印制。试卷托印单由教务办从“新教务系统”里下载、打印，否则无效。试卷于开考前</w:t>
      </w:r>
      <w:r>
        <w:rPr>
          <w:rFonts w:hint="default" w:ascii="Times New Roman" w:hAnsi="Times New Roman" w:eastAsia="仿宋_GB2312" w:cs="Times New Roman"/>
          <w:color w:val="auto"/>
          <w:sz w:val="24"/>
          <w:szCs w:val="24"/>
        </w:rPr>
        <w:t>1</w:t>
      </w:r>
      <w:r>
        <w:rPr>
          <w:rFonts w:hint="eastAsia" w:ascii="仿宋_GB2312" w:eastAsia="仿宋_GB2312"/>
          <w:color w:val="auto"/>
          <w:sz w:val="24"/>
          <w:szCs w:val="24"/>
        </w:rPr>
        <w:t>天（休息日除外）到文印室领取，考前当场拆封。“试卷命题纸”样式可从教务处网站下载。</w:t>
      </w:r>
    </w:p>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三、监考工作</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（一）监考教师必须佩证上岗，提前</w:t>
      </w:r>
      <w:r>
        <w:rPr>
          <w:rFonts w:hint="default" w:ascii="Times New Roman" w:hAnsi="Times New Roman" w:eastAsia="仿宋_GB2312" w:cs="Times New Roman"/>
          <w:color w:val="auto"/>
          <w:sz w:val="24"/>
          <w:szCs w:val="24"/>
        </w:rPr>
        <w:t>15-20</w:t>
      </w:r>
      <w:r>
        <w:rPr>
          <w:rFonts w:hint="eastAsia" w:ascii="仿宋_GB2312" w:eastAsia="仿宋_GB2312"/>
          <w:color w:val="auto"/>
          <w:sz w:val="24"/>
          <w:szCs w:val="24"/>
        </w:rPr>
        <w:t>分钟进入试场，做好试场的清场工作。学生就坐后，开考前向学生宣布考场纪律和有关注意事项（参见《学生考试违纪认定书》），一位监考教师选读《考生须知》，另一位监考教师核对学生证件。监考时，必须一前一后在试场内执行监考任务，不得做与监考无关的事。</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（二）学生须携带学生证或身份证（如证件丢失，学院出具带照片的在读证明）参加考试，不得以借阅证、团员证、学生卡等其它任何证件代替。巡考、主考、监考等考试工作人员进入试场均需佩证。</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（三）学生在开考</w:t>
      </w:r>
      <w:r>
        <w:rPr>
          <w:rFonts w:hint="default" w:ascii="Times New Roman" w:hAnsi="Times New Roman" w:eastAsia="仿宋_GB2312" w:cs="Times New Roman"/>
          <w:color w:val="auto"/>
          <w:sz w:val="24"/>
          <w:szCs w:val="24"/>
        </w:rPr>
        <w:t>30</w:t>
      </w:r>
      <w:r>
        <w:rPr>
          <w:rFonts w:hint="eastAsia" w:ascii="仿宋_GB2312" w:eastAsia="仿宋_GB2312"/>
          <w:color w:val="auto"/>
          <w:sz w:val="24"/>
          <w:szCs w:val="24"/>
        </w:rPr>
        <w:t>分钟后方可离场，学生所携带书包、书籍资料、无线通讯工具</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智能耳环、智能眼镜</w:t>
      </w:r>
      <w:r>
        <w:rPr>
          <w:rFonts w:hint="eastAsia" w:ascii="仿宋_GB2312" w:eastAsia="仿宋_GB2312"/>
          <w:color w:val="auto"/>
          <w:sz w:val="24"/>
          <w:szCs w:val="24"/>
        </w:rPr>
        <w:t>等</w:t>
      </w:r>
      <w:r>
        <w:rPr>
          <w:rFonts w:hint="eastAsia" w:ascii="仿宋_GB2312" w:eastAsia="仿宋_GB2312"/>
          <w:color w:val="auto"/>
          <w:sz w:val="24"/>
          <w:szCs w:val="24"/>
          <w:lang w:val="en-US" w:eastAsia="zh-CN"/>
        </w:rPr>
        <w:t>与考试无关的</w:t>
      </w:r>
      <w:r>
        <w:rPr>
          <w:rFonts w:hint="eastAsia" w:ascii="仿宋_GB2312" w:eastAsia="仿宋_GB2312"/>
          <w:color w:val="auto"/>
          <w:sz w:val="24"/>
          <w:szCs w:val="24"/>
        </w:rPr>
        <w:t>物品需集中存放。在答题过程中不得使用胶带纸，请监考教师在考试前特别提醒学生注意。</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（四）监考的目的是为了公平、公正，防止学生作弊。监考教师发现考生有作弊动机，应及时提醒，防患于未然。</w:t>
      </w:r>
    </w:p>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四、违纪、作弊处分程序</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在监考过程中，一旦发现学生的违纪、作弊事实，监考教师应立即中断其考试，在答卷上注明“违纪”或“作弊”字样，向学生出示《学生考试违纪认定书》，并填写在《考场情况登记表》。考试结束后，监考教师将情况反馈到开课学院，由开课学院教务办核对后，将违纪、作弊材料于考试结束当日或次日移交违纪学生所在学院。</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（二）由学生所在学院负责对考试违纪、作弊学生进行批评教育并做好书面记录，提出处理意见，负责填写《</w:t>
      </w:r>
      <w:r>
        <w:rPr>
          <w:rFonts w:hint="eastAsia" w:ascii="仿宋_GB2312" w:eastAsia="仿宋_GB2312"/>
          <w:color w:val="auto"/>
          <w:sz w:val="24"/>
          <w:szCs w:val="24"/>
          <w:lang w:eastAsia="zh-CN"/>
        </w:rPr>
        <w:t>学生</w:t>
      </w:r>
      <w:r>
        <w:rPr>
          <w:rFonts w:hint="eastAsia" w:ascii="仿宋_GB2312" w:eastAsia="仿宋_GB2312"/>
          <w:color w:val="auto"/>
          <w:sz w:val="24"/>
          <w:szCs w:val="24"/>
        </w:rPr>
        <w:t>考试违纪认定书》中的学生所在学院意见。</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（三）学生所在学院将学生违纪、作弊材料和学生本人的书面检查，在考试结束后三天内交教务科。</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（四）以上所有材料要用黑色水笔书写，以备存档。无正当理由搁置、扣留、隐藏学生违纪、作弊材料者，学校将追究相关人员责任。</w:t>
      </w:r>
    </w:p>
    <w:p>
      <w:pPr>
        <w:spacing w:line="390" w:lineRule="exact"/>
        <w:ind w:firstLine="482" w:firstLineChars="200"/>
        <w:rPr>
          <w:rFonts w:hint="eastAsia" w:ascii="仿宋_GB2312" w:eastAsia="仿宋_GB2312"/>
          <w:b/>
          <w:bCs/>
          <w:color w:val="auto"/>
          <w:sz w:val="24"/>
          <w:szCs w:val="24"/>
        </w:rPr>
      </w:pPr>
      <w:r>
        <w:rPr>
          <w:rFonts w:hint="eastAsia" w:ascii="仿宋_GB2312" w:eastAsia="仿宋_GB2312"/>
          <w:b/>
          <w:bCs/>
          <w:color w:val="auto"/>
          <w:sz w:val="24"/>
          <w:szCs w:val="24"/>
        </w:rPr>
        <w:t>五、阅卷、登分及归档工作</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（一）任课教师应及时阅卷，严格按评分标准阅卷、登分，不得擅自借各种理由调整考试成绩。上报成绩与卷面成绩不符的，须报经分管院长签字同意，并附有关材料备查。</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任课教师须在考试结束后三天内，登录“新教务系统”账户及时录入成绩，同时将书面成绩单等相关材料交学院教务办存档。如多位任课教师授同一门课程，由主讲教师考前确定其中一位教师负责录入成绩。所有成绩必须经过学院教学秘书审核后才能进入成绩管理库，成绩入库后原则上不予变更。</w:t>
      </w:r>
    </w:p>
    <w:p>
      <w:pPr>
        <w:spacing w:line="39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（三）考试结束后，学院须及时将考试安排表、考场情况登记表、命题审定表、试卷、答题纸、参考答案、成绩</w:t>
      </w:r>
      <w:r>
        <w:rPr>
          <w:rFonts w:hint="eastAsia" w:ascii="仿宋_GB2312" w:eastAsia="仿宋_GB2312"/>
          <w:color w:val="auto"/>
          <w:sz w:val="24"/>
          <w:szCs w:val="24"/>
          <w:lang w:val="en-US" w:eastAsia="zh-CN"/>
        </w:rPr>
        <w:t>登记表</w:t>
      </w:r>
      <w:r>
        <w:rPr>
          <w:rFonts w:hint="eastAsia" w:ascii="仿宋_GB2312" w:eastAsia="仿宋_GB2312"/>
          <w:color w:val="auto"/>
          <w:sz w:val="24"/>
          <w:szCs w:val="24"/>
        </w:rPr>
        <w:t>、试卷情况分析表（教师成绩录入提交后在新教务系统里打印）等相关材料汇总存档并及时做好考试总结工作。归档要求按《浙江师范大学课程教学档案管理办法（试行）》（浙师本通</w:t>
      </w:r>
      <w:r>
        <w:rPr>
          <w:rFonts w:hint="default" w:ascii="Times New Roman" w:hAnsi="Times New Roman" w:eastAsia="仿宋_GB2312" w:cs="Times New Roman"/>
          <w:color w:val="auto"/>
          <w:sz w:val="24"/>
          <w:szCs w:val="24"/>
        </w:rPr>
        <w:t>〔2015〕89</w:t>
      </w:r>
      <w:r>
        <w:rPr>
          <w:rFonts w:hint="eastAsia" w:ascii="仿宋_GB2312" w:eastAsia="仿宋_GB2312"/>
          <w:color w:val="auto"/>
          <w:sz w:val="24"/>
          <w:szCs w:val="24"/>
        </w:rPr>
        <w:t>号）执行。</w:t>
      </w:r>
    </w:p>
    <w:p>
      <w:pPr>
        <w:spacing w:line="400" w:lineRule="exact"/>
        <w:ind w:firstLine="482" w:firstLineChars="200"/>
        <w:rPr>
          <w:rFonts w:hint="eastAsia" w:ascii="仿宋_GB2312" w:eastAsia="仿宋_GB2312"/>
          <w:b/>
          <w:bCs/>
          <w:color w:val="auto"/>
          <w:sz w:val="24"/>
          <w:szCs w:val="24"/>
        </w:rPr>
      </w:pPr>
    </w:p>
    <w:p>
      <w:pPr>
        <w:spacing w:line="400" w:lineRule="exact"/>
        <w:rPr>
          <w:rFonts w:hint="eastAsia" w:ascii="黑体" w:hAnsi="黑体" w:eastAsia="黑体"/>
          <w:color w:val="auto"/>
          <w:sz w:val="32"/>
          <w:szCs w:val="32"/>
        </w:rPr>
      </w:pPr>
      <w:r>
        <w:rPr>
          <w:rFonts w:hint="eastAsia" w:ascii="黑体" w:hAnsi="黑体" w:eastAsia="黑体"/>
          <w:color w:val="auto"/>
          <w:sz w:val="32"/>
          <w:szCs w:val="32"/>
        </w:rPr>
        <w:br w:type="page"/>
      </w:r>
      <w:r>
        <w:rPr>
          <w:rFonts w:hint="eastAsia" w:ascii="黑体" w:hAnsi="黑体" w:eastAsia="黑体"/>
          <w:color w:val="auto"/>
          <w:sz w:val="32"/>
          <w:szCs w:val="32"/>
        </w:rPr>
        <w:t>附件二</w:t>
      </w:r>
    </w:p>
    <w:p>
      <w:pPr>
        <w:spacing w:after="156" w:afterLines="50" w:line="480" w:lineRule="exact"/>
        <w:jc w:val="center"/>
        <w:rPr>
          <w:rFonts w:hint="eastAsia" w:ascii="方正小标宋简体" w:eastAsia="方正小标宋简体"/>
          <w:color w:val="auto"/>
          <w:sz w:val="36"/>
          <w:szCs w:val="36"/>
        </w:rPr>
      </w:pPr>
      <w:r>
        <w:rPr>
          <w:rFonts w:hint="eastAsia" w:ascii="Times New Roman" w:hAnsi="Times New Roman" w:eastAsia="方正小标宋简体" w:cs="Times New Roman"/>
          <w:color w:val="auto"/>
          <w:sz w:val="36"/>
          <w:szCs w:val="36"/>
          <w:lang w:eastAsia="zh-CN"/>
        </w:rPr>
        <w:t>202</w:t>
      </w:r>
      <w:r>
        <w:rPr>
          <w:rFonts w:hint="eastAsia" w:ascii="Times New Roman" w:hAnsi="Times New Roman" w:eastAsia="方正小标宋简体" w:cs="Times New Roman"/>
          <w:color w:val="auto"/>
          <w:sz w:val="36"/>
          <w:szCs w:val="36"/>
          <w:lang w:val="en-US" w:eastAsia="zh-CN"/>
        </w:rPr>
        <w:t>5</w:t>
      </w:r>
      <w:r>
        <w:rPr>
          <w:rFonts w:hint="eastAsia" w:ascii="Times New Roman" w:hAnsi="Times New Roman" w:eastAsia="方正小标宋简体" w:cs="Times New Roman"/>
          <w:color w:val="auto"/>
          <w:sz w:val="36"/>
          <w:szCs w:val="36"/>
          <w:lang w:eastAsia="zh-CN"/>
        </w:rPr>
        <w:t>-202</w:t>
      </w:r>
      <w:r>
        <w:rPr>
          <w:rFonts w:hint="eastAsia" w:ascii="Times New Roman" w:hAnsi="Times New Roman" w:eastAsia="方正小标宋简体" w:cs="Times New Roman"/>
          <w:color w:val="auto"/>
          <w:sz w:val="36"/>
          <w:szCs w:val="36"/>
          <w:lang w:val="en-US" w:eastAsia="zh-CN"/>
        </w:rPr>
        <w:t>6</w:t>
      </w:r>
      <w:r>
        <w:rPr>
          <w:rFonts w:hint="eastAsia" w:ascii="Times New Roman" w:hAnsi="Times New Roman" w:eastAsia="方正小标宋简体" w:cs="Times New Roman"/>
          <w:color w:val="auto"/>
          <w:sz w:val="36"/>
          <w:szCs w:val="36"/>
          <w:lang w:eastAsia="zh-CN"/>
        </w:rPr>
        <w:t>学年第</w:t>
      </w:r>
      <w:r>
        <w:rPr>
          <w:rFonts w:hint="eastAsia" w:ascii="Times New Roman" w:hAnsi="Times New Roman" w:eastAsia="方正小标宋简体" w:cs="Times New Roman"/>
          <w:color w:val="auto"/>
          <w:sz w:val="36"/>
          <w:szCs w:val="36"/>
          <w:lang w:val="en-US" w:eastAsia="zh-CN"/>
        </w:rPr>
        <w:t>一</w:t>
      </w:r>
      <w:r>
        <w:rPr>
          <w:rFonts w:hint="eastAsia" w:ascii="Times New Roman" w:hAnsi="Times New Roman" w:eastAsia="方正小标宋简体" w:cs="Times New Roman"/>
          <w:color w:val="auto"/>
          <w:sz w:val="36"/>
          <w:szCs w:val="36"/>
          <w:lang w:eastAsia="zh-CN"/>
        </w:rPr>
        <w:t>学期</w:t>
      </w:r>
      <w:r>
        <w:rPr>
          <w:rFonts w:hint="eastAsia" w:ascii="方正小标宋简体" w:eastAsia="方正小标宋简体"/>
          <w:color w:val="auto"/>
          <w:sz w:val="36"/>
          <w:szCs w:val="36"/>
        </w:rPr>
        <w:t>公共课期末考试日程安排表</w:t>
      </w:r>
    </w:p>
    <w:tbl>
      <w:tblPr>
        <w:tblStyle w:val="4"/>
        <w:tblW w:w="9515" w:type="dxa"/>
        <w:jc w:val="center"/>
        <w:tblLayout w:type="fixed"/>
        <w:tblCellMar>
          <w:top w:w="0" w:type="dxa"/>
          <w:left w:w="108" w:type="dxa"/>
          <w:bottom w:w="0" w:type="dxa"/>
          <w:right w:w="108" w:type="dxa"/>
        </w:tblCellMar>
      </w:tblPr>
      <w:tblGrid>
        <w:gridCol w:w="1564"/>
        <w:gridCol w:w="1814"/>
        <w:gridCol w:w="850"/>
        <w:gridCol w:w="731"/>
        <w:gridCol w:w="2"/>
        <w:gridCol w:w="730"/>
        <w:gridCol w:w="1244"/>
        <w:gridCol w:w="1395"/>
        <w:gridCol w:w="1185"/>
      </w:tblGrid>
      <w:tr>
        <w:tblPrEx>
          <w:tblCellMar>
            <w:top w:w="0" w:type="dxa"/>
            <w:left w:w="108" w:type="dxa"/>
            <w:bottom w:w="0" w:type="dxa"/>
            <w:right w:w="108" w:type="dxa"/>
          </w:tblCellMar>
        </w:tblPrEx>
        <w:trPr>
          <w:trHeight w:val="460" w:hRule="atLeast"/>
          <w:tblHeader/>
          <w:jc w:val="center"/>
        </w:trPr>
        <w:tc>
          <w:tcPr>
            <w:tcW w:w="1564" w:type="dxa"/>
            <w:vMerge w:val="restart"/>
            <w:tcBorders>
              <w:top w:val="single" w:color="000000" w:sz="4" w:space="0"/>
              <w:left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sz w:val="21"/>
                <w:szCs w:val="21"/>
              </w:rPr>
            </w:pPr>
            <w:r>
              <w:rPr>
                <w:rStyle w:val="9"/>
                <w:rFonts w:hint="default" w:ascii="Times New Roman" w:hAnsi="Times New Roman" w:eastAsia="仿宋_GB2312" w:cs="Times New Roman"/>
                <w:color w:val="auto"/>
                <w:sz w:val="21"/>
                <w:szCs w:val="21"/>
              </w:rPr>
              <w:t>课程名称</w:t>
            </w:r>
          </w:p>
        </w:tc>
        <w:tc>
          <w:tcPr>
            <w:tcW w:w="1814"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sz w:val="21"/>
                <w:szCs w:val="21"/>
              </w:rPr>
            </w:pPr>
            <w:r>
              <w:rPr>
                <w:rStyle w:val="9"/>
                <w:rFonts w:hint="default" w:ascii="Times New Roman" w:hAnsi="Times New Roman" w:eastAsia="仿宋_GB2312" w:cs="Times New Roman"/>
                <w:color w:val="auto"/>
                <w:sz w:val="21"/>
                <w:szCs w:val="21"/>
              </w:rPr>
              <w:t>课程代号</w:t>
            </w:r>
          </w:p>
        </w:tc>
        <w:tc>
          <w:tcPr>
            <w:tcW w:w="850"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sz w:val="21"/>
                <w:szCs w:val="21"/>
              </w:rPr>
            </w:pPr>
            <w:r>
              <w:rPr>
                <w:rStyle w:val="9"/>
                <w:rFonts w:hint="default" w:ascii="Times New Roman" w:hAnsi="Times New Roman" w:eastAsia="仿宋_GB2312" w:cs="Times New Roman"/>
                <w:color w:val="auto"/>
                <w:sz w:val="21"/>
                <w:szCs w:val="21"/>
              </w:rPr>
              <w:t>年级</w:t>
            </w:r>
          </w:p>
        </w:tc>
        <w:tc>
          <w:tcPr>
            <w:tcW w:w="1463" w:type="dxa"/>
            <w:gridSpan w:val="3"/>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default" w:ascii="Times New Roman" w:hAnsi="Times New Roman" w:eastAsia="仿宋_GB2312" w:cs="Times New Roman"/>
                <w:color w:val="auto"/>
                <w:sz w:val="21"/>
                <w:szCs w:val="21"/>
              </w:rPr>
            </w:pPr>
            <w:r>
              <w:rPr>
                <w:rStyle w:val="9"/>
                <w:rFonts w:hint="default" w:ascii="Times New Roman" w:hAnsi="Times New Roman" w:eastAsia="仿宋_GB2312" w:cs="Times New Roman"/>
                <w:color w:val="auto"/>
                <w:sz w:val="21"/>
                <w:szCs w:val="21"/>
              </w:rPr>
              <w:t>考生人数</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eastAsia" w:ascii="Times New Roman" w:hAnsi="Times New Roman" w:eastAsia="仿宋_GB2312" w:cs="Times New Roman"/>
                <w:color w:val="auto"/>
                <w:sz w:val="21"/>
                <w:szCs w:val="21"/>
                <w:lang w:eastAsia="zh-CN"/>
              </w:rPr>
            </w:pPr>
            <w:r>
              <w:rPr>
                <w:rStyle w:val="9"/>
                <w:rFonts w:hint="eastAsia" w:ascii="Times New Roman" w:hAnsi="Times New Roman" w:eastAsia="仿宋_GB2312" w:cs="Times New Roman"/>
                <w:color w:val="auto"/>
                <w:sz w:val="21"/>
                <w:szCs w:val="21"/>
                <w:lang w:eastAsia="zh-CN"/>
              </w:rPr>
              <w:t>（</w:t>
            </w:r>
            <w:r>
              <w:rPr>
                <w:rStyle w:val="9"/>
                <w:rFonts w:hint="eastAsia" w:ascii="Times New Roman" w:hAnsi="Times New Roman" w:eastAsia="仿宋_GB2312" w:cs="Times New Roman"/>
                <w:color w:val="auto"/>
                <w:sz w:val="21"/>
                <w:szCs w:val="21"/>
                <w:lang w:val="en-US" w:eastAsia="zh-CN"/>
              </w:rPr>
              <w:t>校区）</w:t>
            </w:r>
          </w:p>
        </w:tc>
        <w:tc>
          <w:tcPr>
            <w:tcW w:w="1244"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sz w:val="21"/>
                <w:szCs w:val="21"/>
              </w:rPr>
            </w:pPr>
            <w:r>
              <w:rPr>
                <w:rStyle w:val="9"/>
                <w:rFonts w:hint="default" w:ascii="Times New Roman" w:hAnsi="Times New Roman" w:eastAsia="仿宋_GB2312" w:cs="Times New Roman"/>
                <w:color w:val="auto"/>
                <w:sz w:val="21"/>
                <w:szCs w:val="21"/>
              </w:rPr>
              <w:t>考试日期</w:t>
            </w:r>
          </w:p>
        </w:tc>
        <w:tc>
          <w:tcPr>
            <w:tcW w:w="139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sz w:val="21"/>
                <w:szCs w:val="21"/>
              </w:rPr>
            </w:pPr>
            <w:r>
              <w:rPr>
                <w:rStyle w:val="9"/>
                <w:rFonts w:hint="default" w:ascii="Times New Roman" w:hAnsi="Times New Roman" w:eastAsia="仿宋_GB2312" w:cs="Times New Roman"/>
                <w:color w:val="auto"/>
                <w:sz w:val="21"/>
                <w:szCs w:val="21"/>
              </w:rPr>
              <w:t>考试时间</w:t>
            </w:r>
          </w:p>
        </w:tc>
        <w:tc>
          <w:tcPr>
            <w:tcW w:w="1185" w:type="dxa"/>
            <w:vMerge w:val="restart"/>
            <w:tcBorders>
              <w:top w:val="single" w:color="000000" w:sz="4" w:space="0"/>
              <w:left w:val="nil"/>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bCs/>
                <w:color w:val="auto"/>
                <w:sz w:val="21"/>
                <w:szCs w:val="21"/>
              </w:rPr>
            </w:pPr>
            <w:r>
              <w:rPr>
                <w:rStyle w:val="9"/>
                <w:rFonts w:hint="default" w:ascii="Times New Roman" w:hAnsi="Times New Roman" w:eastAsia="仿宋_GB2312" w:cs="Times New Roman"/>
                <w:color w:val="auto"/>
                <w:sz w:val="21"/>
                <w:szCs w:val="21"/>
              </w:rPr>
              <w:t>领卷</w:t>
            </w:r>
          </w:p>
        </w:tc>
      </w:tr>
      <w:tr>
        <w:tblPrEx>
          <w:tblCellMar>
            <w:top w:w="0" w:type="dxa"/>
            <w:left w:w="108" w:type="dxa"/>
            <w:bottom w:w="0" w:type="dxa"/>
            <w:right w:w="108" w:type="dxa"/>
          </w:tblCellMar>
        </w:tblPrEx>
        <w:trPr>
          <w:trHeight w:val="395" w:hRule="atLeast"/>
          <w:tblHeader/>
          <w:jc w:val="center"/>
        </w:trPr>
        <w:tc>
          <w:tcPr>
            <w:tcW w:w="1564" w:type="dxa"/>
            <w:vMerge w:val="continue"/>
            <w:tcBorders>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default" w:ascii="Times New Roman" w:hAnsi="Times New Roman" w:eastAsia="仿宋_GB2312" w:cs="Times New Roman"/>
                <w:color w:val="auto"/>
                <w:sz w:val="21"/>
                <w:szCs w:val="21"/>
              </w:rPr>
            </w:pPr>
          </w:p>
        </w:tc>
        <w:tc>
          <w:tcPr>
            <w:tcW w:w="1814"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default" w:ascii="Times New Roman" w:hAnsi="Times New Roman" w:eastAsia="仿宋_GB2312" w:cs="Times New Roman"/>
                <w:color w:val="auto"/>
                <w:sz w:val="21"/>
                <w:szCs w:val="21"/>
              </w:rPr>
            </w:pPr>
          </w:p>
        </w:tc>
        <w:tc>
          <w:tcPr>
            <w:tcW w:w="850"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default" w:ascii="Times New Roman" w:hAnsi="Times New Roman" w:eastAsia="仿宋_GB2312" w:cs="Times New Roman"/>
                <w:color w:val="auto"/>
                <w:sz w:val="21"/>
                <w:szCs w:val="21"/>
              </w:rPr>
            </w:pPr>
          </w:p>
        </w:tc>
        <w:tc>
          <w:tcPr>
            <w:tcW w:w="733" w:type="dxa"/>
            <w:gridSpan w:val="2"/>
            <w:tcBorders>
              <w:top w:val="single" w:color="auto" w:sz="4" w:space="0"/>
              <w:left w:val="nil"/>
              <w:bottom w:val="single" w:color="000000" w:sz="4" w:space="0"/>
              <w:right w:val="single" w:color="auto"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eastAsia" w:ascii="Times New Roman" w:hAnsi="Times New Roman" w:eastAsia="仿宋_GB2312" w:cs="Times New Roman"/>
                <w:color w:val="auto"/>
                <w:sz w:val="21"/>
                <w:szCs w:val="21"/>
                <w:lang w:val="en-US" w:eastAsia="zh-CN"/>
              </w:rPr>
            </w:pPr>
            <w:r>
              <w:rPr>
                <w:rStyle w:val="9"/>
                <w:rFonts w:hint="eastAsia" w:ascii="Times New Roman" w:hAnsi="Times New Roman" w:eastAsia="仿宋_GB2312" w:cs="Times New Roman"/>
                <w:color w:val="auto"/>
                <w:sz w:val="21"/>
                <w:szCs w:val="21"/>
                <w:lang w:val="en-US" w:eastAsia="zh-CN"/>
              </w:rPr>
              <w:t>金华</w:t>
            </w:r>
          </w:p>
        </w:tc>
        <w:tc>
          <w:tcPr>
            <w:tcW w:w="730" w:type="dxa"/>
            <w:tcBorders>
              <w:top w:val="single" w:color="auto" w:sz="4" w:space="0"/>
              <w:left w:val="single" w:color="auto"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eastAsia" w:ascii="Times New Roman" w:hAnsi="Times New Roman" w:eastAsia="仿宋_GB2312" w:cs="Times New Roman"/>
                <w:color w:val="auto"/>
                <w:sz w:val="21"/>
                <w:szCs w:val="21"/>
                <w:lang w:val="en-US" w:eastAsia="zh-CN"/>
              </w:rPr>
            </w:pPr>
            <w:r>
              <w:rPr>
                <w:rStyle w:val="9"/>
                <w:rFonts w:hint="eastAsia" w:ascii="Times New Roman" w:hAnsi="Times New Roman" w:eastAsia="仿宋_GB2312" w:cs="Times New Roman"/>
                <w:color w:val="auto"/>
                <w:sz w:val="21"/>
                <w:szCs w:val="21"/>
                <w:lang w:val="en-US" w:eastAsia="zh-CN"/>
              </w:rPr>
              <w:t>萧山</w:t>
            </w:r>
          </w:p>
        </w:tc>
        <w:tc>
          <w:tcPr>
            <w:tcW w:w="1244"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default" w:ascii="Times New Roman" w:hAnsi="Times New Roman" w:eastAsia="仿宋_GB2312" w:cs="Times New Roman"/>
                <w:color w:val="auto"/>
                <w:sz w:val="21"/>
                <w:szCs w:val="21"/>
              </w:rPr>
            </w:pPr>
          </w:p>
        </w:tc>
        <w:tc>
          <w:tcPr>
            <w:tcW w:w="139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default" w:ascii="Times New Roman" w:hAnsi="Times New Roman" w:eastAsia="仿宋_GB2312" w:cs="Times New Roman"/>
                <w:color w:val="auto"/>
                <w:sz w:val="21"/>
                <w:szCs w:val="21"/>
              </w:rPr>
            </w:pPr>
          </w:p>
        </w:tc>
        <w:tc>
          <w:tcPr>
            <w:tcW w:w="1185" w:type="dxa"/>
            <w:vMerge w:val="continue"/>
            <w:tcBorders>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Style w:val="9"/>
                <w:rFonts w:hint="default" w:ascii="Times New Roman" w:hAnsi="Times New Roman" w:eastAsia="仿宋_GB2312" w:cs="Times New Roman"/>
                <w:color w:val="auto"/>
                <w:sz w:val="21"/>
                <w:szCs w:val="21"/>
              </w:rPr>
            </w:pP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毛泽东思想和中国特色社会主义理论体系概论</w:t>
            </w:r>
          </w:p>
        </w:tc>
        <w:tc>
          <w:tcPr>
            <w:tcW w:w="1814"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000000X110A002</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000000" w:sz="4" w:space="0"/>
              <w:left w:val="nil"/>
              <w:bottom w:val="single" w:color="000000"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2685</w:t>
            </w:r>
          </w:p>
        </w:tc>
        <w:tc>
          <w:tcPr>
            <w:tcW w:w="732" w:type="dxa"/>
            <w:gridSpan w:val="2"/>
            <w:tcBorders>
              <w:top w:val="single" w:color="000000" w:sz="4" w:space="0"/>
              <w:left w:val="single" w:color="auto" w:sz="4" w:space="0"/>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auto"/>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2026.01.05</w:t>
            </w:r>
            <w:r>
              <w:rPr>
                <w:rStyle w:val="10"/>
                <w:rFonts w:hAnsi="Times New Roman"/>
                <w:lang w:val="en-US" w:eastAsia="zh-CN" w:bidi="ar"/>
              </w:rPr>
              <w:t>（周一）</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Style w:val="11"/>
                <w:rFonts w:eastAsia="仿宋_GB2312"/>
                <w:lang w:val="en-US" w:eastAsia="zh-CN" w:bidi="ar"/>
              </w:rPr>
              <w:t>15:50-16:50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b w:val="0"/>
                <w:bCs w:val="0"/>
                <w:color w:val="auto"/>
                <w:kern w:val="0"/>
                <w:sz w:val="21"/>
                <w:szCs w:val="21"/>
                <w:lang w:eastAsia="zh-CN"/>
              </w:rPr>
            </w:pPr>
            <w:r>
              <w:rPr>
                <w:rFonts w:hint="eastAsia" w:ascii="仿宋_GB2312" w:hAnsi="宋体" w:eastAsia="仿宋_GB2312" w:cs="仿宋_GB2312"/>
                <w:i w:val="0"/>
                <w:iCs w:val="0"/>
                <w:color w:val="000000"/>
                <w:kern w:val="0"/>
                <w:sz w:val="20"/>
                <w:szCs w:val="20"/>
                <w:u w:val="none"/>
                <w:lang w:val="en-US" w:eastAsia="zh-CN" w:bidi="ar"/>
              </w:rPr>
              <w:t>25幢大厅</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大学外语（三）</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000000X110A017</w:t>
            </w:r>
            <w:r>
              <w:rPr>
                <w:rStyle w:val="12"/>
                <w:rFonts w:hAnsi="Times New Roman"/>
                <w:lang w:val="en-US" w:eastAsia="zh-CN" w:bidi="ar"/>
              </w:rPr>
              <w:t>、</w:t>
            </w:r>
            <w:r>
              <w:rPr>
                <w:rStyle w:val="13"/>
                <w:rFonts w:eastAsia="宋体"/>
                <w:lang w:val="en-US" w:eastAsia="zh-CN" w:bidi="ar"/>
              </w:rPr>
              <w:t>000000X111A006</w:t>
            </w:r>
            <w:r>
              <w:rPr>
                <w:rStyle w:val="12"/>
                <w:rFonts w:hAnsi="Times New Roman"/>
                <w:lang w:val="en-US" w:eastAsia="zh-CN" w:bidi="ar"/>
              </w:rPr>
              <w:t>（</w:t>
            </w:r>
            <w:r>
              <w:rPr>
                <w:rStyle w:val="13"/>
                <w:rFonts w:eastAsia="宋体"/>
                <w:lang w:val="en-US" w:eastAsia="zh-CN" w:bidi="ar"/>
              </w:rPr>
              <w:t>07</w:t>
            </w:r>
            <w:r>
              <w:rPr>
                <w:rStyle w:val="12"/>
                <w:rFonts w:hAnsi="Times New Roman"/>
                <w:lang w:val="en-US" w:eastAsia="zh-CN" w:bidi="ar"/>
              </w:rPr>
              <w:t>、</w:t>
            </w:r>
            <w:r>
              <w:rPr>
                <w:rStyle w:val="13"/>
                <w:rFonts w:eastAsia="宋体"/>
                <w:lang w:val="en-US" w:eastAsia="zh-CN" w:bidi="ar"/>
              </w:rPr>
              <w:t>09</w:t>
            </w:r>
            <w:r>
              <w:rPr>
                <w:rStyle w:val="12"/>
                <w:rFonts w:hAnsi="Times New Roman"/>
                <w:lang w:val="en-US" w:eastAsia="zh-CN" w:bidi="ar"/>
              </w:rPr>
              <w:t>、</w:t>
            </w:r>
            <w:r>
              <w:rPr>
                <w:rStyle w:val="13"/>
                <w:rFonts w:eastAsia="宋体"/>
                <w:lang w:val="en-US" w:eastAsia="zh-CN" w:bidi="ar"/>
              </w:rPr>
              <w:t>10</w:t>
            </w:r>
            <w:r>
              <w:rPr>
                <w:rStyle w:val="12"/>
                <w:rFonts w:hAnsi="Times New Roman"/>
                <w:lang w:val="en-US" w:eastAsia="zh-CN" w:bidi="ar"/>
              </w:rPr>
              <w:t>、</w:t>
            </w:r>
            <w:r>
              <w:rPr>
                <w:rStyle w:val="13"/>
                <w:rFonts w:eastAsia="宋体"/>
                <w:lang w:val="en-US" w:eastAsia="zh-CN" w:bidi="ar"/>
              </w:rPr>
              <w:t>17</w:t>
            </w:r>
            <w:r>
              <w:rPr>
                <w:rStyle w:val="12"/>
                <w:rFonts w:hAnsi="Times New Roman"/>
                <w:lang w:val="en-US" w:eastAsia="zh-CN" w:bidi="ar"/>
              </w:rPr>
              <w:t>、</w:t>
            </w:r>
            <w:r>
              <w:rPr>
                <w:rStyle w:val="13"/>
                <w:rFonts w:eastAsia="宋体"/>
                <w:lang w:val="en-US" w:eastAsia="zh-CN" w:bidi="ar"/>
              </w:rPr>
              <w:t>18</w:t>
            </w:r>
            <w:r>
              <w:rPr>
                <w:rStyle w:val="12"/>
                <w:rFonts w:hAnsi="Times New Roman"/>
                <w:lang w:val="en-US" w:eastAsia="zh-CN" w:bidi="ar"/>
              </w:rPr>
              <w:t>、</w:t>
            </w:r>
            <w:r>
              <w:rPr>
                <w:rStyle w:val="13"/>
                <w:rFonts w:eastAsia="宋体"/>
                <w:lang w:val="en-US" w:eastAsia="zh-CN" w:bidi="ar"/>
              </w:rPr>
              <w:t>19</w:t>
            </w:r>
            <w:r>
              <w:rPr>
                <w:rStyle w:val="12"/>
                <w:rFonts w:hAnsi="Times New Roman"/>
                <w:lang w:val="en-US" w:eastAsia="zh-CN" w:bidi="ar"/>
              </w:rPr>
              <w:t>、</w:t>
            </w:r>
            <w:r>
              <w:rPr>
                <w:rStyle w:val="13"/>
                <w:rFonts w:eastAsia="宋体"/>
                <w:lang w:val="en-US" w:eastAsia="zh-CN" w:bidi="ar"/>
              </w:rPr>
              <w:t>26</w:t>
            </w:r>
            <w:r>
              <w:rPr>
                <w:rStyle w:val="12"/>
                <w:rFonts w:hAnsi="Times New Roman"/>
                <w:lang w:val="en-US" w:eastAsia="zh-CN" w:bidi="ar"/>
              </w:rPr>
              <w:t>、</w:t>
            </w:r>
            <w:r>
              <w:rPr>
                <w:rStyle w:val="13"/>
                <w:rFonts w:eastAsia="宋体"/>
                <w:lang w:val="en-US" w:eastAsia="zh-CN" w:bidi="ar"/>
              </w:rPr>
              <w:t>28</w:t>
            </w:r>
            <w:r>
              <w:rPr>
                <w:rStyle w:val="12"/>
                <w:rFonts w:hAnsi="Times New Roman"/>
                <w:lang w:val="en-US" w:eastAsia="zh-CN" w:bidi="ar"/>
              </w:rPr>
              <w:t>、</w:t>
            </w:r>
            <w:r>
              <w:rPr>
                <w:rStyle w:val="13"/>
                <w:rFonts w:eastAsia="宋体"/>
                <w:lang w:val="en-US" w:eastAsia="zh-CN" w:bidi="ar"/>
              </w:rPr>
              <w:t>37</w:t>
            </w:r>
            <w:r>
              <w:rPr>
                <w:rStyle w:val="12"/>
                <w:rFonts w:hAnsi="Times New Roman"/>
                <w:lang w:val="en-US" w:eastAsia="zh-CN" w:bidi="ar"/>
              </w:rPr>
              <w:t>、</w:t>
            </w:r>
            <w:r>
              <w:rPr>
                <w:rStyle w:val="13"/>
                <w:rFonts w:eastAsia="宋体"/>
                <w:lang w:val="en-US" w:eastAsia="zh-CN" w:bidi="ar"/>
              </w:rPr>
              <w:t>38</w:t>
            </w:r>
            <w:r>
              <w:rPr>
                <w:rStyle w:val="12"/>
                <w:rFonts w:hAnsi="Times New Roman"/>
                <w:lang w:val="en-US" w:eastAsia="zh-CN" w:bidi="ar"/>
              </w:rPr>
              <w:t>、</w:t>
            </w:r>
            <w:r>
              <w:rPr>
                <w:rStyle w:val="13"/>
                <w:rFonts w:eastAsia="宋体"/>
                <w:lang w:val="en-US" w:eastAsia="zh-CN" w:bidi="ar"/>
              </w:rPr>
              <w:t>44</w:t>
            </w:r>
            <w:r>
              <w:rPr>
                <w:rStyle w:val="12"/>
                <w:rFonts w:hAnsi="Times New Roman"/>
                <w:lang w:val="en-US" w:eastAsia="zh-CN" w:bidi="ar"/>
              </w:rPr>
              <w:t>）</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1953</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auto"/>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2026.01.06</w:t>
            </w:r>
            <w:r>
              <w:rPr>
                <w:rStyle w:val="10"/>
                <w:rFonts w:hAnsi="Times New Roman"/>
                <w:lang w:val="en-US" w:eastAsia="zh-CN" w:bidi="ar"/>
              </w:rPr>
              <w:t>（周二）</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Style w:val="11"/>
                <w:rFonts w:eastAsia="仿宋_GB2312"/>
                <w:lang w:val="en-US" w:eastAsia="zh-CN" w:bidi="ar"/>
              </w:rPr>
              <w:t>15:50-16:50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大学语文</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000000X130A022</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720</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auto"/>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2026.01.06</w:t>
            </w:r>
            <w:r>
              <w:rPr>
                <w:rStyle w:val="10"/>
                <w:rFonts w:hAnsi="Times New Roman"/>
                <w:lang w:val="en-US" w:eastAsia="zh-CN" w:bidi="ar"/>
              </w:rPr>
              <w:t>（周二）</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Style w:val="11"/>
                <w:rFonts w:eastAsia="仿宋_GB2312"/>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人文学院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4"/>
                <w:rFonts w:hint="default" w:ascii="Times New Roman" w:hAnsi="Times New Roman" w:eastAsia="仿宋_GB2312" w:cs="Times New Roman"/>
                <w:color w:val="auto"/>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D（一）</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000000X130A018</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61</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464</w:t>
            </w: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5"/>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14:00-15:30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金华校区：20幢连廊206</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萧山校区：教学楼204</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D（一）</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000000E130A015</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color w:val="auto"/>
                <w:sz w:val="21"/>
                <w:szCs w:val="21"/>
              </w:rPr>
            </w:pP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60</w:t>
            </w: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14:00-15:30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萧山校区：教学楼204</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A（一）</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000000X130A010</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627</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A（一）</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000000E130A010</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33</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B（一）</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000000E130A012</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150</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2"/>
                <w:sz w:val="21"/>
                <w:szCs w:val="21"/>
                <w:lang w:val="en-US" w:eastAsia="zh-CN" w:bidi="ar-SA"/>
              </w:rPr>
            </w:pPr>
            <w:r>
              <w:rPr>
                <w:rFonts w:hint="eastAsia" w:ascii="仿宋_GB2312" w:hAnsi="宋体" w:eastAsia="仿宋_GB2312" w:cs="仿宋_GB2312"/>
                <w:i w:val="0"/>
                <w:iCs w:val="0"/>
                <w:color w:val="000000"/>
                <w:kern w:val="0"/>
                <w:sz w:val="20"/>
                <w:szCs w:val="20"/>
                <w:u w:val="none"/>
                <w:lang w:val="en-US" w:eastAsia="zh-CN" w:bidi="ar"/>
              </w:rPr>
              <w:t>20幢连廊206</w:t>
            </w:r>
          </w:p>
        </w:tc>
      </w:tr>
      <w:tr>
        <w:tblPrEx>
          <w:tblCellMar>
            <w:top w:w="0" w:type="dxa"/>
            <w:left w:w="108" w:type="dxa"/>
            <w:bottom w:w="0" w:type="dxa"/>
            <w:right w:w="108" w:type="dxa"/>
          </w:tblCellMar>
        </w:tblPrEx>
        <w:trPr>
          <w:trHeight w:val="680"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B（一）</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000000X130A012</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116</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600</w:t>
            </w: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金华校区：20幢连廊206</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萧山校区：教学楼204</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eastAsia" w:ascii="仿宋_GB2312" w:hAnsi="宋体" w:eastAsia="仿宋_GB2312" w:cs="仿宋_GB2312"/>
                <w:i w:val="0"/>
                <w:iCs w:val="0"/>
                <w:color w:val="000000"/>
                <w:kern w:val="0"/>
                <w:sz w:val="20"/>
                <w:szCs w:val="20"/>
                <w:u w:val="none"/>
                <w:lang w:val="en-US" w:eastAsia="zh-CN" w:bidi="ar"/>
              </w:rPr>
              <w:t>C（一）</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000000X130A015</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宋体" w:cs="Times New Roman"/>
                <w:i w:val="0"/>
                <w:iCs w:val="0"/>
                <w:color w:val="000000"/>
                <w:kern w:val="0"/>
                <w:sz w:val="20"/>
                <w:szCs w:val="20"/>
                <w:u w:val="none"/>
                <w:lang w:val="en-US" w:eastAsia="zh-CN" w:bidi="ar"/>
              </w:rPr>
              <w:t>822</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eastAsia" w:ascii="仿宋_GB2312" w:hAnsi="宋体" w:eastAsia="仿宋_GB2312" w:cs="仿宋_GB2312"/>
                <w:i w:val="0"/>
                <w:iCs w:val="0"/>
                <w:color w:val="000000"/>
                <w:kern w:val="0"/>
                <w:sz w:val="20"/>
                <w:szCs w:val="20"/>
                <w:u w:val="none"/>
                <w:lang w:val="en-US" w:eastAsia="zh-CN"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B（三）</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000000E130A014</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31</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kern w:val="0"/>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高等数学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B（三）</w:t>
            </w:r>
          </w:p>
        </w:tc>
        <w:tc>
          <w:tcPr>
            <w:tcW w:w="181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000000X130A014</w:t>
            </w:r>
          </w:p>
        </w:tc>
        <w:tc>
          <w:tcPr>
            <w:tcW w:w="850"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59</w:t>
            </w:r>
          </w:p>
        </w:tc>
        <w:tc>
          <w:tcPr>
            <w:tcW w:w="732" w:type="dxa"/>
            <w:gridSpan w:val="2"/>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000000"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000000"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000000" w:sz="4" w:space="0"/>
              <w:left w:val="single" w:color="000000" w:sz="4" w:space="0"/>
              <w:bottom w:val="single" w:color="auto"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高等数学G</w:t>
            </w:r>
          </w:p>
        </w:tc>
        <w:tc>
          <w:tcPr>
            <w:tcW w:w="1814"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040107C130A013</w:t>
            </w:r>
          </w:p>
        </w:tc>
        <w:tc>
          <w:tcPr>
            <w:tcW w:w="850"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82</w:t>
            </w:r>
          </w:p>
        </w:tc>
        <w:tc>
          <w:tcPr>
            <w:tcW w:w="732" w:type="dxa"/>
            <w:gridSpan w:val="2"/>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000000" w:sz="4" w:space="0"/>
              <w:left w:val="nil"/>
              <w:bottom w:val="single" w:color="auto" w:sz="4" w:space="0"/>
              <w:right w:val="single" w:color="000000"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000000" w:sz="4" w:space="0"/>
              <w:left w:val="nil"/>
              <w:bottom w:val="single" w:color="auto" w:sz="4" w:space="0"/>
              <w:right w:val="single" w:color="000000"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20幢连廊206</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汉语（一）</w:t>
            </w:r>
          </w:p>
        </w:tc>
        <w:tc>
          <w:tcPr>
            <w:tcW w:w="181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000000X110A101</w:t>
            </w:r>
          </w:p>
        </w:tc>
        <w:tc>
          <w:tcPr>
            <w:tcW w:w="85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329</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2026.01.07</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晚上</w:t>
            </w:r>
            <w:r>
              <w:rPr>
                <w:rFonts w:hint="default" w:ascii="Times New Roman" w:hAnsi="Times New Roman" w:eastAsia="仿宋_GB2312" w:cs="Times New Roman"/>
                <w:i w:val="0"/>
                <w:iCs w:val="0"/>
                <w:color w:val="000000"/>
                <w:kern w:val="0"/>
                <w:sz w:val="20"/>
                <w:szCs w:val="20"/>
                <w:u w:val="none"/>
                <w:lang w:val="en-US" w:eastAsia="zh-CN" w:bidi="ar"/>
              </w:rPr>
              <w:t>18:00-19:30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国社学院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教育学</w:t>
            </w:r>
          </w:p>
        </w:tc>
        <w:tc>
          <w:tcPr>
            <w:tcW w:w="181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000000X170A001</w:t>
            </w:r>
          </w:p>
        </w:tc>
        <w:tc>
          <w:tcPr>
            <w:tcW w:w="850"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1400</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2026.01.08</w:t>
            </w:r>
            <w:r>
              <w:rPr>
                <w:rFonts w:hint="eastAsia" w:ascii="仿宋_GB2312" w:hAnsi="Times New Roman" w:eastAsia="仿宋_GB2312" w:cs="仿宋_GB2312"/>
                <w:i w:val="0"/>
                <w:iCs w:val="0"/>
                <w:color w:val="000000"/>
                <w:kern w:val="0"/>
                <w:sz w:val="20"/>
                <w:szCs w:val="20"/>
                <w:u w:val="none"/>
                <w:lang w:val="en-US" w:eastAsia="zh-CN" w:bidi="ar"/>
              </w:rPr>
              <w:t>（周四）</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教育学院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中国概况</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000000X110A103</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148</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2026.01.08</w:t>
            </w:r>
            <w:r>
              <w:rPr>
                <w:rFonts w:hint="eastAsia" w:ascii="仿宋_GB2312" w:hAnsi="Times New Roman" w:eastAsia="仿宋_GB2312" w:cs="仿宋_GB2312"/>
                <w:i w:val="0"/>
                <w:iCs w:val="0"/>
                <w:color w:val="000000"/>
                <w:kern w:val="0"/>
                <w:sz w:val="20"/>
                <w:szCs w:val="20"/>
                <w:u w:val="none"/>
                <w:lang w:val="en-US" w:eastAsia="zh-CN" w:bidi="ar"/>
              </w:rPr>
              <w:t>（周四）</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晚上</w:t>
            </w:r>
            <w:r>
              <w:rPr>
                <w:rFonts w:hint="default" w:ascii="Times New Roman" w:hAnsi="Times New Roman" w:eastAsia="仿宋_GB2312" w:cs="Times New Roman"/>
                <w:i w:val="0"/>
                <w:iCs w:val="0"/>
                <w:color w:val="000000"/>
                <w:kern w:val="0"/>
                <w:sz w:val="20"/>
                <w:szCs w:val="20"/>
                <w:u w:val="none"/>
                <w:lang w:val="en-US" w:eastAsia="zh-CN" w:bidi="ar"/>
              </w:rPr>
              <w:t>18:00-19:30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教育学院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教育科学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研究方法</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0250000025</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2023</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1334</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2026.01.09</w:t>
            </w:r>
            <w:r>
              <w:rPr>
                <w:rFonts w:hint="eastAsia" w:ascii="仿宋_GB2312" w:hAnsi="Times New Roman" w:eastAsia="仿宋_GB2312" w:cs="仿宋_GB2312"/>
                <w:i w:val="0"/>
                <w:iCs w:val="0"/>
                <w:color w:val="000000"/>
                <w:kern w:val="0"/>
                <w:sz w:val="20"/>
                <w:szCs w:val="20"/>
                <w:u w:val="none"/>
                <w:lang w:val="en-US" w:eastAsia="zh-CN" w:bidi="ar"/>
              </w:rPr>
              <w:t>（周五）</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教育学院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教育科学</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研究方法（1）</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0250000130</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2023</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34</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2026.01.09</w:t>
            </w:r>
            <w:r>
              <w:rPr>
                <w:rFonts w:hint="eastAsia" w:ascii="仿宋_GB2312" w:hAnsi="Times New Roman" w:eastAsia="仿宋_GB2312" w:cs="仿宋_GB2312"/>
                <w:i w:val="0"/>
                <w:iCs w:val="0"/>
                <w:color w:val="000000"/>
                <w:kern w:val="0"/>
                <w:sz w:val="20"/>
                <w:szCs w:val="20"/>
                <w:u w:val="none"/>
                <w:lang w:val="en-US" w:eastAsia="zh-CN" w:bidi="ar"/>
              </w:rPr>
              <w:t>（周五）</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教育学院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大学外语（一）—大学英语C</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000000X110A016</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503</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275</w:t>
            </w: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08:30-10:00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大学外语（一）—大学日语</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000000X110A017</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lang w:val="en-US"/>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jc w:val="center"/>
              <w:rPr>
                <w:rFonts w:hint="default" w:ascii="Times New Roman" w:hAnsi="Times New Roman" w:eastAsia="仿宋_GB2312" w:cs="Times New Roman"/>
                <w:color w:val="auto"/>
                <w:sz w:val="21"/>
                <w:szCs w:val="21"/>
              </w:rPr>
            </w:pP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16</w:t>
            </w: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widowControl/>
              <w:suppressLineNumbers w:val="0"/>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08:30-10:00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auto"/>
                <w:sz w:val="21"/>
                <w:szCs w:val="21"/>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大学外语（一）—大学英语D</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000000X110A016</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08:30-09:30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大学外语（一）—大学日语</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000000X110A017</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40</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08:30-09:30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大学外语（一）—大学英语A</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000000X110A016</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1157</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307</w:t>
            </w: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10:30-12:00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24"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大学外语（一）—大学英语B</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000000X110A016</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1922</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707</w:t>
            </w: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10:30-12:00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外语学院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人工智能赋能编程-C语言程序设计</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000000X111B015</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165</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14:00-15:30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计算机学院教师领卷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人工智能基础</w:t>
            </w:r>
            <w:r>
              <w:rPr>
                <w:rFonts w:hint="default" w:ascii="Times New Roman" w:hAnsi="Times New Roman" w:eastAsia="仿宋_GB2312" w:cs="Times New Roman"/>
                <w:i w:val="0"/>
                <w:iCs w:val="0"/>
                <w:color w:val="000000"/>
                <w:kern w:val="0"/>
                <w:sz w:val="18"/>
                <w:szCs w:val="18"/>
                <w:u w:val="none"/>
                <w:lang w:val="en-US" w:eastAsia="zh-CN" w:bidi="ar"/>
              </w:rPr>
              <w:t>-Python</w:t>
            </w:r>
            <w:r>
              <w:rPr>
                <w:rFonts w:hint="eastAsia" w:ascii="仿宋_GB2312" w:hAnsi="宋体" w:eastAsia="仿宋_GB2312" w:cs="仿宋_GB2312"/>
                <w:i w:val="0"/>
                <w:iCs w:val="0"/>
                <w:color w:val="000000"/>
                <w:kern w:val="0"/>
                <w:sz w:val="20"/>
                <w:szCs w:val="20"/>
                <w:u w:val="none"/>
                <w:lang w:val="en-US" w:eastAsia="zh-CN" w:bidi="ar"/>
              </w:rPr>
              <w:t>程序设计</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000000X111B014</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636</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2026.01.10</w:t>
            </w:r>
            <w:r>
              <w:rPr>
                <w:rFonts w:hint="eastAsia" w:ascii="仿宋_GB2312" w:hAnsi="Times New Roman" w:eastAsia="仿宋_GB2312" w:cs="仿宋_GB2312"/>
                <w:i w:val="0"/>
                <w:iCs w:val="0"/>
                <w:color w:val="000000"/>
                <w:kern w:val="0"/>
                <w:sz w:val="20"/>
                <w:szCs w:val="20"/>
                <w:u w:val="none"/>
                <w:lang w:val="en-US" w:eastAsia="zh-CN" w:bidi="ar"/>
              </w:rPr>
              <w:t>（周六）</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14:00-15:30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计算机学院教师领卷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WPS智能办公</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000000X111B012</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996</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开课学院另行通知</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机考</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人工智能应用-网站设计</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000000X111B013</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135</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开课学院另行通知</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机考</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000000"/>
                <w:kern w:val="2"/>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习近平新时代中国特色社会主义思想概论</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000000X110A003</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2701</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2026.01.11</w:t>
            </w:r>
            <w:r>
              <w:rPr>
                <w:rFonts w:hint="eastAsia" w:ascii="仿宋_GB2312" w:hAnsi="Times New Roman" w:eastAsia="仿宋_GB2312" w:cs="仿宋_GB2312"/>
                <w:i w:val="0"/>
                <w:iCs w:val="0"/>
                <w:color w:val="000000"/>
                <w:kern w:val="0"/>
                <w:sz w:val="20"/>
                <w:szCs w:val="20"/>
                <w:u w:val="none"/>
                <w:lang w:val="en-US" w:eastAsia="zh-CN" w:bidi="ar"/>
              </w:rPr>
              <w:t>（周日）</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08:30-09:30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color w:val="000000"/>
                <w:kern w:val="2"/>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25幢大厅</w:t>
            </w:r>
          </w:p>
        </w:tc>
      </w:tr>
      <w:tr>
        <w:tblPrEx>
          <w:tblCellMar>
            <w:top w:w="0" w:type="dxa"/>
            <w:left w:w="108" w:type="dxa"/>
            <w:bottom w:w="0" w:type="dxa"/>
            <w:right w:w="108" w:type="dxa"/>
          </w:tblCellMar>
        </w:tblPrEx>
        <w:trPr>
          <w:trHeight w:val="134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思想道德与法治</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000000X110A004</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2041</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677</w:t>
            </w: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2026.01.11</w:t>
            </w:r>
            <w:r>
              <w:rPr>
                <w:rFonts w:hint="eastAsia" w:ascii="仿宋_GB2312" w:hAnsi="Times New Roman" w:eastAsia="仿宋_GB2312" w:cs="仿宋_GB2312"/>
                <w:i w:val="0"/>
                <w:iCs w:val="0"/>
                <w:color w:val="000000"/>
                <w:kern w:val="0"/>
                <w:sz w:val="20"/>
                <w:szCs w:val="20"/>
                <w:u w:val="none"/>
                <w:lang w:val="en-US" w:eastAsia="zh-CN" w:bidi="ar"/>
              </w:rPr>
              <w:t>（周日）</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上午</w:t>
            </w:r>
            <w:r>
              <w:rPr>
                <w:rFonts w:hint="default" w:ascii="Times New Roman" w:hAnsi="Times New Roman" w:eastAsia="仿宋_GB2312" w:cs="Times New Roman"/>
                <w:i w:val="0"/>
                <w:iCs w:val="0"/>
                <w:color w:val="000000"/>
                <w:kern w:val="0"/>
                <w:sz w:val="20"/>
                <w:szCs w:val="20"/>
                <w:u w:val="none"/>
                <w:lang w:val="en-US" w:eastAsia="zh-CN" w:bidi="ar"/>
              </w:rPr>
              <w:t>10:00-11:00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金华校区：25幢大厅</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萧山校区：教学楼204</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中国</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近现代史纲要</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000000X110A005</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2025</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1932</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785</w:t>
            </w: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2026.01.11</w:t>
            </w:r>
            <w:r>
              <w:rPr>
                <w:rFonts w:hint="eastAsia" w:ascii="仿宋_GB2312" w:hAnsi="Times New Roman" w:eastAsia="仿宋_GB2312" w:cs="仿宋_GB2312"/>
                <w:i w:val="0"/>
                <w:iCs w:val="0"/>
                <w:color w:val="000000"/>
                <w:kern w:val="0"/>
                <w:sz w:val="20"/>
                <w:szCs w:val="20"/>
                <w:u w:val="none"/>
                <w:lang w:val="en-US" w:eastAsia="zh-CN" w:bidi="ar"/>
              </w:rPr>
              <w:t>（周日）</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14:00-15:00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金华校区：25幢大厅</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萧山校区：教学楼204</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马克思主义</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基本原理</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000000X110A001</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2364</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2026.01.11</w:t>
            </w:r>
            <w:r>
              <w:rPr>
                <w:rFonts w:hint="eastAsia" w:ascii="仿宋_GB2312" w:hAnsi="Times New Roman" w:eastAsia="仿宋_GB2312" w:cs="仿宋_GB2312"/>
                <w:i w:val="0"/>
                <w:iCs w:val="0"/>
                <w:color w:val="000000"/>
                <w:kern w:val="0"/>
                <w:sz w:val="20"/>
                <w:szCs w:val="20"/>
                <w:u w:val="none"/>
                <w:lang w:val="en-US" w:eastAsia="zh-CN" w:bidi="ar"/>
              </w:rPr>
              <w:t>（周日）</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15:30-16:30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25幢大厅</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马克思主义</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基本原理</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0210000001</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2023</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108</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2026.01.11</w:t>
            </w:r>
            <w:r>
              <w:rPr>
                <w:rFonts w:hint="eastAsia" w:ascii="仿宋_GB2312" w:hAnsi="Times New Roman" w:eastAsia="仿宋_GB2312" w:cs="仿宋_GB2312"/>
                <w:i w:val="0"/>
                <w:iCs w:val="0"/>
                <w:color w:val="000000"/>
                <w:kern w:val="0"/>
                <w:sz w:val="20"/>
                <w:szCs w:val="20"/>
                <w:u w:val="none"/>
                <w:lang w:val="en-US" w:eastAsia="zh-CN" w:bidi="ar"/>
              </w:rPr>
              <w:t>（周日）</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15:30-16:30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25幢大厅</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班级经营</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000000X170A003</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1305</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2026.01.12</w:t>
            </w:r>
            <w:r>
              <w:rPr>
                <w:rFonts w:hint="eastAsia" w:ascii="仿宋_GB2312" w:hAnsi="Times New Roman" w:eastAsia="仿宋_GB2312" w:cs="仿宋_GB2312"/>
                <w:i w:val="0"/>
                <w:iCs w:val="0"/>
                <w:color w:val="000000"/>
                <w:kern w:val="0"/>
                <w:sz w:val="20"/>
                <w:szCs w:val="20"/>
                <w:u w:val="none"/>
                <w:lang w:val="en-US" w:eastAsia="zh-CN" w:bidi="ar"/>
              </w:rPr>
              <w:t>（周一）</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教育学院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发展与教育</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心理学</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000000X170A006</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1305</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2026.01.13</w:t>
            </w:r>
            <w:r>
              <w:rPr>
                <w:rFonts w:hint="eastAsia" w:ascii="仿宋_GB2312" w:hAnsi="Times New Roman" w:eastAsia="仿宋_GB2312" w:cs="仿宋_GB2312"/>
                <w:i w:val="0"/>
                <w:iCs w:val="0"/>
                <w:color w:val="000000"/>
                <w:kern w:val="0"/>
                <w:sz w:val="20"/>
                <w:szCs w:val="20"/>
                <w:u w:val="none"/>
                <w:lang w:val="en-US" w:eastAsia="zh-CN" w:bidi="ar"/>
              </w:rPr>
              <w:t>（周二）</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心理学院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6"/>
                <w:rFonts w:hint="default" w:ascii="Times New Roman" w:hAnsi="Times New Roman" w:eastAsia="仿宋_GB2312" w:cs="Times New Roman"/>
                <w:sz w:val="21"/>
                <w:szCs w:val="21"/>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大学物理A（二）</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000000E130A002</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32</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2026.01.13</w:t>
            </w:r>
            <w:r>
              <w:rPr>
                <w:rFonts w:hint="eastAsia" w:ascii="仿宋_GB2312" w:hAnsi="Times New Roman" w:eastAsia="仿宋_GB2312" w:cs="仿宋_GB2312"/>
                <w:i w:val="0"/>
                <w:iCs w:val="0"/>
                <w:color w:val="000000"/>
                <w:kern w:val="0"/>
                <w:sz w:val="20"/>
                <w:szCs w:val="20"/>
                <w:u w:val="none"/>
                <w:lang w:val="en-US" w:eastAsia="zh-CN" w:bidi="ar"/>
              </w:rPr>
              <w:t>（周二）</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大学物理A（二）</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000000X130A002</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394</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2026.01.13</w:t>
            </w:r>
            <w:r>
              <w:rPr>
                <w:rFonts w:hint="eastAsia" w:ascii="仿宋_GB2312" w:hAnsi="Times New Roman" w:eastAsia="仿宋_GB2312" w:cs="仿宋_GB2312"/>
                <w:i w:val="0"/>
                <w:iCs w:val="0"/>
                <w:color w:val="000000"/>
                <w:kern w:val="0"/>
                <w:sz w:val="20"/>
                <w:szCs w:val="20"/>
                <w:u w:val="none"/>
                <w:lang w:val="en-US" w:eastAsia="zh-CN" w:bidi="ar"/>
              </w:rPr>
              <w:t>（周二）</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大学物理（一）</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040102A140A004</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105</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2026.01.14</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大学物理（一）</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080401A130A004</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46</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2026.01.14</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大学物理A（一）</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000000X130A001</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205</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2026.01.14</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r>
        <w:tblPrEx>
          <w:tblCellMar>
            <w:top w:w="0" w:type="dxa"/>
            <w:left w:w="108" w:type="dxa"/>
            <w:bottom w:w="0" w:type="dxa"/>
            <w:right w:w="108" w:type="dxa"/>
          </w:tblCellMar>
        </w:tblPrEx>
        <w:trPr>
          <w:trHeight w:val="680" w:hRule="atLeast"/>
          <w:jc w:val="center"/>
        </w:trPr>
        <w:tc>
          <w:tcPr>
            <w:tcW w:w="1564" w:type="dxa"/>
            <w:tcBorders>
              <w:top w:val="single" w:color="auto" w:sz="4" w:space="0"/>
              <w:left w:val="single" w:color="auto" w:sz="4" w:space="0"/>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大学物理D</w:t>
            </w:r>
          </w:p>
        </w:tc>
        <w:tc>
          <w:tcPr>
            <w:tcW w:w="1814"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000000X130A004</w:t>
            </w:r>
          </w:p>
        </w:tc>
        <w:tc>
          <w:tcPr>
            <w:tcW w:w="850"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2024</w:t>
            </w:r>
          </w:p>
        </w:tc>
        <w:tc>
          <w:tcPr>
            <w:tcW w:w="731"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214</w:t>
            </w:r>
          </w:p>
        </w:tc>
        <w:tc>
          <w:tcPr>
            <w:tcW w:w="732" w:type="dxa"/>
            <w:gridSpan w:val="2"/>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kinsoku/>
              <w:wordWrap/>
              <w:overflowPunct/>
              <w:topLinePunct w:val="0"/>
              <w:autoSpaceDE/>
              <w:autoSpaceDN/>
              <w:bidi w:val="0"/>
              <w:adjustRightInd/>
              <w:snapToGrid/>
              <w:spacing w:line="260" w:lineRule="exact"/>
              <w:rPr>
                <w:rFonts w:hint="default" w:ascii="Times New Roman" w:hAnsi="Times New Roman" w:eastAsia="仿宋_GB2312" w:cs="Times New Roman"/>
                <w:i w:val="0"/>
                <w:iCs w:val="0"/>
                <w:color w:val="000000"/>
                <w:kern w:val="0"/>
                <w:sz w:val="21"/>
                <w:szCs w:val="21"/>
                <w:u w:val="none"/>
                <w:lang w:val="en-US" w:eastAsia="zh-CN" w:bidi="ar"/>
              </w:rPr>
            </w:pPr>
          </w:p>
        </w:tc>
        <w:tc>
          <w:tcPr>
            <w:tcW w:w="1244"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2026.01.14</w:t>
            </w:r>
            <w:r>
              <w:rPr>
                <w:rFonts w:hint="eastAsia" w:ascii="仿宋_GB2312" w:hAnsi="Times New Roman" w:eastAsia="仿宋_GB2312" w:cs="仿宋_GB2312"/>
                <w:i w:val="0"/>
                <w:iCs w:val="0"/>
                <w:color w:val="000000"/>
                <w:kern w:val="0"/>
                <w:sz w:val="20"/>
                <w:szCs w:val="20"/>
                <w:u w:val="none"/>
                <w:lang w:val="en-US" w:eastAsia="zh-CN" w:bidi="ar"/>
              </w:rPr>
              <w:t>（周三）</w:t>
            </w:r>
          </w:p>
        </w:tc>
        <w:tc>
          <w:tcPr>
            <w:tcW w:w="1395" w:type="dxa"/>
            <w:tcBorders>
              <w:top w:val="single" w:color="auto" w:sz="4" w:space="0"/>
              <w:left w:val="nil"/>
              <w:bottom w:val="single" w:color="auto" w:sz="4" w:space="0"/>
              <w:right w:val="single" w:color="auto" w:sz="4" w:space="0"/>
            </w:tcBorders>
            <w:noWrap/>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下午</w:t>
            </w:r>
            <w:r>
              <w:rPr>
                <w:rFonts w:hint="default" w:ascii="Times New Roman" w:hAnsi="Times New Roman" w:eastAsia="仿宋_GB2312" w:cs="Times New Roman"/>
                <w:i w:val="0"/>
                <w:iCs w:val="0"/>
                <w:color w:val="000000"/>
                <w:kern w:val="0"/>
                <w:sz w:val="20"/>
                <w:szCs w:val="20"/>
                <w:u w:val="none"/>
                <w:lang w:val="en-US" w:eastAsia="zh-CN" w:bidi="ar"/>
              </w:rPr>
              <w:t>15:50-17:20</w:t>
            </w:r>
          </w:p>
        </w:tc>
        <w:tc>
          <w:tcPr>
            <w:tcW w:w="1185" w:type="dxa"/>
            <w:tcBorders>
              <w:top w:val="single" w:color="auto" w:sz="4" w:space="0"/>
              <w:left w:val="nil"/>
              <w:bottom w:val="single" w:color="auto" w:sz="4" w:space="0"/>
              <w:right w:val="single" w:color="auto" w:sz="4" w:space="0"/>
            </w:tcBorders>
            <w:noWrap w:val="0"/>
            <w:tcMar>
              <w:top w:w="0" w:type="dxa"/>
              <w:left w:w="51" w:type="dxa"/>
              <w:bottom w:w="0" w:type="dxa"/>
              <w:right w:w="5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物电学院</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教师领卷</w:t>
            </w:r>
          </w:p>
        </w:tc>
      </w:tr>
    </w:tbl>
    <w:p>
      <w:pPr>
        <w:widowControl/>
        <w:spacing w:before="157" w:beforeLines="50"/>
        <w:ind w:firstLine="0" w:firstLineChars="0"/>
        <w:jc w:val="both"/>
        <w:rPr>
          <w:rFonts w:hint="eastAsia" w:ascii="仿宋_GB2312" w:eastAsia="仿宋_GB2312"/>
          <w:color w:val="auto"/>
        </w:rPr>
      </w:pPr>
      <w:r>
        <w:rPr>
          <w:rFonts w:eastAsia="仿宋_GB2312"/>
          <w:color w:val="auto"/>
        </w:rPr>
        <w:t xml:space="preserve">▲ </w:t>
      </w:r>
      <w:r>
        <w:rPr>
          <w:rFonts w:hint="eastAsia" w:ascii="仿宋_GB2312" w:eastAsia="仿宋_GB2312"/>
          <w:color w:val="auto"/>
        </w:rPr>
        <w:t>未统一排考的公共课由开课学院自行安排。</w:t>
      </w:r>
    </w:p>
    <w:p>
      <w:pPr>
        <w:spacing w:line="400" w:lineRule="exact"/>
        <w:jc w:val="left"/>
        <w:rPr>
          <w:rFonts w:hint="eastAsia" w:eastAsia="仿宋_GB2312"/>
          <w:color w:val="auto"/>
          <w:sz w:val="24"/>
          <w:szCs w:val="24"/>
        </w:rPr>
      </w:pPr>
      <w:r>
        <w:rPr>
          <w:rFonts w:hint="eastAsia" w:ascii="仿宋_GB2312" w:eastAsia="仿宋_GB2312"/>
          <w:color w:val="auto"/>
          <w:sz w:val="24"/>
          <w:szCs w:val="24"/>
        </w:rPr>
        <w:t>注：</w:t>
      </w:r>
      <w:r>
        <w:rPr>
          <w:rFonts w:eastAsia="仿宋_GB2312"/>
          <w:color w:val="auto"/>
          <w:sz w:val="24"/>
          <w:szCs w:val="24"/>
        </w:rPr>
        <w:t>1.</w:t>
      </w:r>
      <w:r>
        <w:rPr>
          <w:rFonts w:hint="eastAsia" w:ascii="仿宋_GB2312" w:eastAsia="仿宋_GB2312"/>
          <w:color w:val="auto"/>
          <w:sz w:val="24"/>
          <w:szCs w:val="24"/>
        </w:rPr>
        <w:t>监考人员须提前</w:t>
      </w:r>
      <w:r>
        <w:rPr>
          <w:rFonts w:eastAsia="仿宋_GB2312"/>
          <w:color w:val="auto"/>
          <w:sz w:val="24"/>
          <w:szCs w:val="24"/>
        </w:rPr>
        <w:t>20-30</w:t>
      </w:r>
      <w:r>
        <w:rPr>
          <w:rFonts w:hint="eastAsia" w:ascii="仿宋_GB2312" w:eastAsia="仿宋_GB2312"/>
          <w:color w:val="auto"/>
          <w:sz w:val="24"/>
          <w:szCs w:val="24"/>
        </w:rPr>
        <w:t>分钟到领卷地点领取试卷，监考证由各监考学院自备。相关学院教务办人员须提前</w:t>
      </w:r>
      <w:r>
        <w:rPr>
          <w:rFonts w:hint="default" w:ascii="Times New Roman" w:hAnsi="Times New Roman" w:eastAsia="仿宋_GB2312" w:cs="Times New Roman"/>
          <w:color w:val="auto"/>
          <w:sz w:val="24"/>
          <w:szCs w:val="24"/>
        </w:rPr>
        <w:t>30</w:t>
      </w:r>
      <w:r>
        <w:rPr>
          <w:rFonts w:hint="eastAsia" w:ascii="仿宋_GB2312" w:eastAsia="仿宋_GB2312"/>
          <w:color w:val="auto"/>
          <w:sz w:val="24"/>
          <w:szCs w:val="24"/>
        </w:rPr>
        <w:t>分钟到</w:t>
      </w:r>
      <w:r>
        <w:rPr>
          <w:rFonts w:hint="eastAsia" w:ascii="仿宋_GB2312" w:eastAsia="仿宋_GB2312"/>
          <w:color w:val="auto"/>
          <w:sz w:val="24"/>
          <w:szCs w:val="24"/>
          <w:lang w:val="en-US" w:eastAsia="zh-CN"/>
        </w:rPr>
        <w:t>场</w:t>
      </w:r>
      <w:r>
        <w:rPr>
          <w:rFonts w:hint="eastAsia" w:ascii="仿宋_GB2312" w:eastAsia="仿宋_GB2312"/>
          <w:color w:val="auto"/>
          <w:sz w:val="24"/>
          <w:szCs w:val="24"/>
        </w:rPr>
        <w:t>做好相关准备工作并检查本学院监考教师到场情况</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确保监考老师及时到位</w:t>
      </w:r>
      <w:r>
        <w:rPr>
          <w:rFonts w:hint="eastAsia" w:ascii="仿宋_GB2312" w:eastAsia="仿宋_GB2312"/>
          <w:color w:val="auto"/>
          <w:sz w:val="24"/>
          <w:szCs w:val="24"/>
        </w:rPr>
        <w:t>。</w:t>
      </w:r>
    </w:p>
    <w:p>
      <w:pPr>
        <w:spacing w:line="400" w:lineRule="exact"/>
        <w:ind w:firstLine="480" w:firstLineChars="200"/>
        <w:jc w:val="left"/>
        <w:rPr>
          <w:rFonts w:eastAsia="仿宋_GB2312"/>
          <w:color w:val="auto"/>
          <w:sz w:val="24"/>
          <w:szCs w:val="24"/>
        </w:rPr>
      </w:pPr>
      <w:r>
        <w:rPr>
          <w:rFonts w:eastAsia="仿宋_GB2312"/>
          <w:color w:val="auto"/>
          <w:sz w:val="24"/>
          <w:szCs w:val="24"/>
        </w:rPr>
        <w:t>2.</w:t>
      </w:r>
      <w:r>
        <w:rPr>
          <w:rFonts w:hint="eastAsia" w:ascii="仿宋_GB2312" w:eastAsia="仿宋_GB2312"/>
          <w:color w:val="auto"/>
          <w:sz w:val="24"/>
          <w:szCs w:val="24"/>
        </w:rPr>
        <w:t>开课学院在考前给各试场试卷时须附上该试场考生名单，监考教师务必在考场</w:t>
      </w:r>
      <w:r>
        <w:rPr>
          <w:rFonts w:hint="eastAsia" w:ascii="仿宋_GB2312" w:eastAsia="仿宋_GB2312"/>
          <w:color w:val="auto"/>
          <w:sz w:val="24"/>
          <w:szCs w:val="24"/>
          <w:lang w:val="en-US" w:eastAsia="zh-CN"/>
        </w:rPr>
        <w:t>门口</w:t>
      </w:r>
      <w:r>
        <w:rPr>
          <w:rFonts w:hint="eastAsia" w:ascii="仿宋_GB2312" w:eastAsia="仿宋_GB2312"/>
          <w:color w:val="auto"/>
          <w:sz w:val="24"/>
          <w:szCs w:val="24"/>
        </w:rPr>
        <w:t>张贴本试场考生名单，以便考生查找。</w:t>
      </w:r>
    </w:p>
    <w:p>
      <w:pPr>
        <w:jc w:val="left"/>
        <w:rPr>
          <w:rFonts w:ascii="黑体" w:hAnsi="黑体" w:eastAsia="黑体"/>
          <w:b/>
          <w:bCs/>
          <w:color w:val="auto"/>
          <w:sz w:val="32"/>
          <w:szCs w:val="32"/>
        </w:rPr>
      </w:pPr>
      <w:r>
        <w:rPr>
          <w:rFonts w:eastAsia="仿宋_GB2312"/>
          <w:color w:val="auto"/>
        </w:rPr>
        <w:br w:type="page"/>
      </w:r>
      <w:r>
        <w:rPr>
          <w:rFonts w:hint="eastAsia" w:ascii="黑体" w:hAnsi="黑体" w:eastAsia="黑体"/>
          <w:b/>
          <w:bCs/>
          <w:color w:val="auto"/>
          <w:sz w:val="32"/>
          <w:szCs w:val="32"/>
        </w:rPr>
        <w:t>附件三</w:t>
      </w:r>
    </w:p>
    <w:p>
      <w:pPr>
        <w:spacing w:after="156" w:afterLines="50" w:line="560" w:lineRule="exact"/>
        <w:jc w:val="center"/>
        <w:rPr>
          <w:rFonts w:hint="eastAsia" w:ascii="方正小标宋简体" w:eastAsia="方正小标宋简体"/>
          <w:b/>
          <w:bCs/>
          <w:color w:val="auto"/>
          <w:sz w:val="36"/>
          <w:szCs w:val="36"/>
        </w:rPr>
      </w:pPr>
      <w:r>
        <w:rPr>
          <w:rFonts w:hint="eastAsia" w:eastAsia="方正小标宋简体"/>
          <w:color w:val="auto"/>
          <w:sz w:val="36"/>
          <w:szCs w:val="36"/>
          <w:lang w:eastAsia="zh-CN"/>
        </w:rPr>
        <w:t>202</w:t>
      </w:r>
      <w:r>
        <w:rPr>
          <w:rFonts w:hint="eastAsia" w:eastAsia="方正小标宋简体"/>
          <w:color w:val="auto"/>
          <w:sz w:val="36"/>
          <w:szCs w:val="36"/>
          <w:lang w:val="en-US" w:eastAsia="zh-CN"/>
        </w:rPr>
        <w:t>5</w:t>
      </w:r>
      <w:r>
        <w:rPr>
          <w:rFonts w:hint="eastAsia" w:eastAsia="方正小标宋简体"/>
          <w:color w:val="auto"/>
          <w:sz w:val="36"/>
          <w:szCs w:val="36"/>
          <w:lang w:eastAsia="zh-CN"/>
        </w:rPr>
        <w:t>-202</w:t>
      </w:r>
      <w:r>
        <w:rPr>
          <w:rFonts w:hint="eastAsia" w:eastAsia="方正小标宋简体"/>
          <w:color w:val="auto"/>
          <w:sz w:val="36"/>
          <w:szCs w:val="36"/>
          <w:lang w:val="en-US" w:eastAsia="zh-CN"/>
        </w:rPr>
        <w:t>6</w:t>
      </w:r>
      <w:r>
        <w:rPr>
          <w:rFonts w:hint="eastAsia" w:eastAsia="方正小标宋简体"/>
          <w:color w:val="auto"/>
          <w:sz w:val="36"/>
          <w:szCs w:val="36"/>
          <w:lang w:eastAsia="zh-CN"/>
        </w:rPr>
        <w:t>学年第</w:t>
      </w:r>
      <w:r>
        <w:rPr>
          <w:rFonts w:hint="eastAsia" w:eastAsia="方正小标宋简体"/>
          <w:color w:val="auto"/>
          <w:sz w:val="36"/>
          <w:szCs w:val="36"/>
          <w:lang w:val="en-US" w:eastAsia="zh-CN"/>
        </w:rPr>
        <w:t>一</w:t>
      </w:r>
      <w:r>
        <w:rPr>
          <w:rFonts w:hint="eastAsia" w:eastAsia="方正小标宋简体"/>
          <w:color w:val="auto"/>
          <w:sz w:val="36"/>
          <w:szCs w:val="36"/>
          <w:lang w:eastAsia="zh-CN"/>
        </w:rPr>
        <w:t>学期</w:t>
      </w:r>
      <w:r>
        <w:rPr>
          <w:rFonts w:hint="eastAsia" w:ascii="方正小标宋简体" w:eastAsia="方正小标宋简体"/>
          <w:color w:val="auto"/>
          <w:sz w:val="36"/>
          <w:szCs w:val="36"/>
        </w:rPr>
        <w:t>补（缓）考工作安排</w:t>
      </w:r>
    </w:p>
    <w:p>
      <w:pPr>
        <w:spacing w:line="400" w:lineRule="exact"/>
        <w:ind w:firstLine="480" w:firstLineChars="200"/>
        <w:rPr>
          <w:rFonts w:hint="eastAsia" w:eastAsia="仿宋_GB2312"/>
          <w:color w:val="auto"/>
          <w:sz w:val="24"/>
          <w:szCs w:val="24"/>
        </w:rPr>
      </w:pPr>
      <w:r>
        <w:rPr>
          <w:rFonts w:ascii="仿宋_GB2312" w:eastAsia="仿宋_GB2312"/>
          <w:color w:val="auto"/>
          <w:sz w:val="24"/>
          <w:szCs w:val="24"/>
        </w:rPr>
        <w:t>缓考与补考同时进行，时间定于</w:t>
      </w:r>
      <w:r>
        <w:rPr>
          <w:rFonts w:eastAsia="仿宋_GB2312"/>
          <w:color w:val="auto"/>
          <w:sz w:val="24"/>
          <w:szCs w:val="24"/>
        </w:rPr>
        <w:t>202</w:t>
      </w:r>
      <w:r>
        <w:rPr>
          <w:rFonts w:hint="eastAsia" w:eastAsia="仿宋_GB2312"/>
          <w:color w:val="auto"/>
          <w:sz w:val="24"/>
          <w:szCs w:val="24"/>
          <w:lang w:val="en-US" w:eastAsia="zh-CN"/>
        </w:rPr>
        <w:t>6</w:t>
      </w:r>
      <w:r>
        <w:rPr>
          <w:rFonts w:ascii="仿宋_GB2312" w:eastAsia="仿宋_GB2312"/>
          <w:color w:val="auto"/>
          <w:sz w:val="24"/>
          <w:szCs w:val="24"/>
        </w:rPr>
        <w:t>年</w:t>
      </w:r>
      <w:r>
        <w:rPr>
          <w:rFonts w:hint="eastAsia" w:eastAsia="仿宋_GB2312"/>
          <w:color w:val="auto"/>
          <w:sz w:val="24"/>
          <w:szCs w:val="24"/>
          <w:lang w:val="en-US" w:eastAsia="zh-CN"/>
        </w:rPr>
        <w:t>3</w:t>
      </w:r>
      <w:r>
        <w:rPr>
          <w:rFonts w:ascii="仿宋_GB2312" w:eastAsia="仿宋_GB2312"/>
          <w:color w:val="auto"/>
          <w:sz w:val="24"/>
          <w:szCs w:val="24"/>
        </w:rPr>
        <w:t>月</w:t>
      </w:r>
      <w:r>
        <w:rPr>
          <w:rFonts w:hint="eastAsia" w:eastAsia="仿宋_GB2312"/>
          <w:color w:val="auto"/>
          <w:sz w:val="24"/>
          <w:szCs w:val="24"/>
          <w:lang w:val="en-US" w:eastAsia="zh-CN"/>
        </w:rPr>
        <w:t>12</w:t>
      </w:r>
      <w:r>
        <w:rPr>
          <w:rFonts w:ascii="仿宋_GB2312" w:eastAsia="仿宋_GB2312"/>
          <w:color w:val="auto"/>
          <w:sz w:val="24"/>
          <w:szCs w:val="24"/>
        </w:rPr>
        <w:t>日至</w:t>
      </w:r>
      <w:r>
        <w:rPr>
          <w:rFonts w:hint="eastAsia" w:eastAsia="仿宋_GB2312"/>
          <w:color w:val="auto"/>
          <w:sz w:val="24"/>
          <w:szCs w:val="24"/>
          <w:lang w:val="en-US" w:eastAsia="zh-CN"/>
        </w:rPr>
        <w:t>3</w:t>
      </w:r>
      <w:r>
        <w:rPr>
          <w:rFonts w:ascii="仿宋_GB2312" w:eastAsia="仿宋_GB2312"/>
          <w:color w:val="auto"/>
          <w:sz w:val="24"/>
          <w:szCs w:val="24"/>
        </w:rPr>
        <w:t>月</w:t>
      </w:r>
      <w:r>
        <w:rPr>
          <w:rFonts w:hint="eastAsia" w:eastAsia="仿宋_GB2312"/>
          <w:color w:val="auto"/>
          <w:sz w:val="24"/>
          <w:szCs w:val="24"/>
          <w:lang w:val="en-US" w:eastAsia="zh-CN"/>
        </w:rPr>
        <w:t>18</w:t>
      </w:r>
      <w:r>
        <w:rPr>
          <w:rFonts w:ascii="仿宋_GB2312" w:eastAsia="仿宋_GB2312"/>
          <w:color w:val="auto"/>
          <w:sz w:val="24"/>
          <w:szCs w:val="24"/>
        </w:rPr>
        <w:t>日。</w:t>
      </w:r>
    </w:p>
    <w:p>
      <w:pPr>
        <w:spacing w:line="400" w:lineRule="exact"/>
        <w:ind w:firstLine="480" w:firstLineChars="200"/>
        <w:rPr>
          <w:rFonts w:eastAsia="仿宋_GB2312"/>
          <w:color w:val="auto"/>
          <w:sz w:val="24"/>
          <w:szCs w:val="24"/>
        </w:rPr>
      </w:pPr>
      <w:r>
        <w:rPr>
          <w:rFonts w:ascii="仿宋_GB2312" w:eastAsia="仿宋_GB2312"/>
          <w:color w:val="auto"/>
          <w:sz w:val="24"/>
          <w:szCs w:val="24"/>
        </w:rPr>
        <w:t>公共课补（缓）考日程安排见下表。各学院根据本学院的具体情况安排专业课补（缓）考，切勿与公共课冲突。</w:t>
      </w:r>
    </w:p>
    <w:p>
      <w:pPr>
        <w:spacing w:line="400" w:lineRule="exact"/>
        <w:ind w:firstLine="480" w:firstLineChars="200"/>
        <w:rPr>
          <w:rFonts w:eastAsia="仿宋_GB2312"/>
          <w:color w:val="auto"/>
          <w:sz w:val="24"/>
          <w:szCs w:val="24"/>
        </w:rPr>
      </w:pPr>
      <w:r>
        <w:rPr>
          <w:rFonts w:ascii="仿宋_GB2312" w:eastAsia="仿宋_GB2312"/>
          <w:color w:val="auto"/>
          <w:sz w:val="24"/>
          <w:szCs w:val="24"/>
        </w:rPr>
        <w:t>开课学院最迟于</w:t>
      </w:r>
      <w:r>
        <w:rPr>
          <w:rFonts w:eastAsia="仿宋_GB2312"/>
          <w:color w:val="auto"/>
          <w:sz w:val="24"/>
          <w:szCs w:val="24"/>
        </w:rPr>
        <w:t>202</w:t>
      </w:r>
      <w:r>
        <w:rPr>
          <w:rFonts w:hint="eastAsia" w:eastAsia="仿宋_GB2312"/>
          <w:color w:val="auto"/>
          <w:sz w:val="24"/>
          <w:szCs w:val="24"/>
          <w:lang w:val="en-US" w:eastAsia="zh-CN"/>
        </w:rPr>
        <w:t>6</w:t>
      </w:r>
      <w:r>
        <w:rPr>
          <w:rFonts w:ascii="仿宋_GB2312" w:eastAsia="仿宋_GB2312"/>
          <w:color w:val="auto"/>
          <w:sz w:val="24"/>
          <w:szCs w:val="24"/>
        </w:rPr>
        <w:t>年</w:t>
      </w:r>
      <w:r>
        <w:rPr>
          <w:rFonts w:hint="eastAsia" w:ascii="仿宋_GB2312" w:eastAsia="仿宋_GB2312"/>
          <w:color w:val="auto"/>
          <w:sz w:val="24"/>
          <w:szCs w:val="24"/>
          <w:lang w:val="en-US" w:eastAsia="zh-CN"/>
        </w:rPr>
        <w:t>3</w:t>
      </w:r>
      <w:r>
        <w:rPr>
          <w:rFonts w:ascii="仿宋_GB2312" w:eastAsia="仿宋_GB2312"/>
          <w:color w:val="auto"/>
          <w:sz w:val="24"/>
          <w:szCs w:val="24"/>
        </w:rPr>
        <w:t>月</w:t>
      </w:r>
      <w:r>
        <w:rPr>
          <w:rFonts w:hint="eastAsia" w:eastAsia="仿宋_GB2312"/>
          <w:color w:val="auto"/>
          <w:sz w:val="24"/>
          <w:szCs w:val="24"/>
          <w:lang w:val="en-US" w:eastAsia="zh-CN"/>
        </w:rPr>
        <w:t>10</w:t>
      </w:r>
      <w:r>
        <w:rPr>
          <w:rFonts w:ascii="仿宋_GB2312" w:eastAsia="仿宋_GB2312"/>
          <w:color w:val="auto"/>
          <w:sz w:val="24"/>
          <w:szCs w:val="24"/>
        </w:rPr>
        <w:t>日</w:t>
      </w:r>
      <w:r>
        <w:rPr>
          <w:rFonts w:hint="eastAsia" w:ascii="仿宋_GB2312" w:eastAsia="仿宋_GB2312"/>
          <w:color w:val="auto"/>
          <w:sz w:val="24"/>
          <w:szCs w:val="24"/>
          <w:lang w:val="en-US" w:eastAsia="zh-CN"/>
        </w:rPr>
        <w:t>下</w:t>
      </w:r>
      <w:r>
        <w:rPr>
          <w:rFonts w:ascii="仿宋_GB2312" w:eastAsia="仿宋_GB2312"/>
          <w:color w:val="auto"/>
          <w:sz w:val="24"/>
          <w:szCs w:val="24"/>
        </w:rPr>
        <w:t>午</w:t>
      </w:r>
      <w:r>
        <w:rPr>
          <w:rFonts w:hint="eastAsia" w:ascii="仿宋_GB2312" w:eastAsia="仿宋_GB2312"/>
          <w:color w:val="auto"/>
          <w:sz w:val="24"/>
          <w:szCs w:val="24"/>
          <w:lang w:val="en-US" w:eastAsia="zh-CN"/>
        </w:rPr>
        <w:t>16</w:t>
      </w:r>
      <w:r>
        <w:rPr>
          <w:rFonts w:eastAsia="仿宋_GB2312"/>
          <w:color w:val="auto"/>
          <w:sz w:val="24"/>
          <w:szCs w:val="24"/>
        </w:rPr>
        <w:t>:00</w:t>
      </w:r>
      <w:r>
        <w:rPr>
          <w:rFonts w:ascii="仿宋_GB2312" w:eastAsia="仿宋_GB2312"/>
          <w:color w:val="auto"/>
          <w:sz w:val="24"/>
          <w:szCs w:val="24"/>
        </w:rPr>
        <w:t>前将补（缓）考试场安排表（公共课、专业课等）公布在开课学院网站上，并及时通知学生查看。试场安排表电子稿发至</w:t>
      </w:r>
      <w:r>
        <w:rPr>
          <w:rStyle w:val="17"/>
          <w:rFonts w:eastAsia="仿宋_GB2312"/>
          <w:color w:val="auto"/>
          <w:sz w:val="24"/>
          <w:szCs w:val="24"/>
        </w:rPr>
        <w:t>jwk@zjnu.cn</w:t>
      </w:r>
      <w:r>
        <w:rPr>
          <w:rFonts w:ascii="仿宋_GB2312" w:eastAsia="仿宋_GB2312"/>
          <w:color w:val="auto"/>
          <w:sz w:val="24"/>
          <w:szCs w:val="24"/>
        </w:rPr>
        <w:t>邮箱，教务处网站同步公布补（缓）安排信息。</w:t>
      </w:r>
    </w:p>
    <w:p>
      <w:pPr>
        <w:spacing w:line="400" w:lineRule="exact"/>
        <w:ind w:firstLine="480" w:firstLineChars="200"/>
        <w:rPr>
          <w:rFonts w:eastAsia="仿宋_GB2312"/>
          <w:color w:val="auto"/>
          <w:sz w:val="24"/>
          <w:szCs w:val="24"/>
        </w:rPr>
      </w:pPr>
      <w:r>
        <w:rPr>
          <w:rFonts w:ascii="仿宋_GB2312" w:eastAsia="仿宋_GB2312"/>
          <w:color w:val="auto"/>
          <w:sz w:val="24"/>
          <w:szCs w:val="24"/>
        </w:rPr>
        <w:t>参加补（缓）考的学生必须登录</w:t>
      </w:r>
      <w:r>
        <w:rPr>
          <w:rFonts w:eastAsia="仿宋_GB2312"/>
          <w:color w:val="auto"/>
          <w:sz w:val="24"/>
          <w:szCs w:val="24"/>
        </w:rPr>
        <w:t>“</w:t>
      </w:r>
      <w:r>
        <w:rPr>
          <w:rFonts w:ascii="仿宋_GB2312" w:eastAsia="仿宋_GB2312"/>
          <w:color w:val="auto"/>
          <w:sz w:val="24"/>
          <w:szCs w:val="24"/>
        </w:rPr>
        <w:t>新教务系统</w:t>
      </w:r>
      <w:r>
        <w:rPr>
          <w:rFonts w:eastAsia="仿宋_GB2312"/>
          <w:color w:val="auto"/>
          <w:sz w:val="24"/>
          <w:szCs w:val="24"/>
        </w:rPr>
        <w:t>”</w:t>
      </w:r>
      <w:r>
        <w:rPr>
          <w:rFonts w:ascii="仿宋_GB2312" w:eastAsia="仿宋_GB2312"/>
          <w:color w:val="auto"/>
          <w:sz w:val="24"/>
          <w:szCs w:val="24"/>
        </w:rPr>
        <w:t>进行补（缓）考网上确认，网上确认截止时间为</w:t>
      </w:r>
      <w:r>
        <w:rPr>
          <w:rFonts w:eastAsia="仿宋_GB2312"/>
          <w:color w:val="auto"/>
          <w:sz w:val="24"/>
          <w:szCs w:val="24"/>
        </w:rPr>
        <w:t>20</w:t>
      </w:r>
      <w:r>
        <w:rPr>
          <w:rFonts w:hint="eastAsia" w:eastAsia="仿宋_GB2312"/>
          <w:color w:val="auto"/>
          <w:sz w:val="24"/>
          <w:szCs w:val="24"/>
          <w:lang w:val="en-US" w:eastAsia="zh-CN"/>
        </w:rPr>
        <w:t>26</w:t>
      </w:r>
      <w:r>
        <w:rPr>
          <w:rFonts w:ascii="仿宋_GB2312" w:eastAsia="仿宋_GB2312"/>
          <w:color w:val="auto"/>
          <w:sz w:val="24"/>
          <w:szCs w:val="24"/>
        </w:rPr>
        <w:t>年</w:t>
      </w:r>
      <w:r>
        <w:rPr>
          <w:rFonts w:hint="eastAsia" w:eastAsia="仿宋_GB2312"/>
          <w:color w:val="auto"/>
          <w:sz w:val="24"/>
          <w:szCs w:val="24"/>
          <w:lang w:val="en-US" w:eastAsia="zh-CN"/>
        </w:rPr>
        <w:t>3</w:t>
      </w:r>
      <w:r>
        <w:rPr>
          <w:rFonts w:ascii="仿宋_GB2312" w:eastAsia="仿宋_GB2312"/>
          <w:color w:val="auto"/>
          <w:sz w:val="24"/>
          <w:szCs w:val="24"/>
        </w:rPr>
        <w:t>月</w:t>
      </w:r>
      <w:r>
        <w:rPr>
          <w:rFonts w:hint="eastAsia" w:eastAsia="仿宋_GB2312"/>
          <w:color w:val="auto"/>
          <w:sz w:val="24"/>
          <w:szCs w:val="24"/>
          <w:lang w:val="en-US" w:eastAsia="zh-CN"/>
        </w:rPr>
        <w:t>8</w:t>
      </w:r>
      <w:r>
        <w:rPr>
          <w:rFonts w:ascii="仿宋_GB2312" w:eastAsia="仿宋_GB2312"/>
          <w:color w:val="auto"/>
          <w:sz w:val="24"/>
          <w:szCs w:val="24"/>
        </w:rPr>
        <w:t>日。逾期未进行网上确认者视为自愿放弃补（缓）考考试，只能重修该门课程。</w:t>
      </w:r>
    </w:p>
    <w:p>
      <w:pPr>
        <w:spacing w:before="156" w:beforeLines="50" w:after="156" w:afterLines="50" w:line="460" w:lineRule="exact"/>
        <w:jc w:val="center"/>
        <w:rPr>
          <w:rFonts w:eastAsia="仿宋_GB2312"/>
          <w:b/>
          <w:bCs/>
          <w:color w:val="auto"/>
          <w:sz w:val="24"/>
          <w:szCs w:val="24"/>
        </w:rPr>
      </w:pPr>
      <w:r>
        <w:rPr>
          <w:rFonts w:ascii="仿宋_GB2312" w:eastAsia="仿宋_GB2312"/>
          <w:b/>
          <w:bCs/>
          <w:color w:val="auto"/>
          <w:sz w:val="24"/>
          <w:szCs w:val="24"/>
        </w:rPr>
        <w:t>公共课补（缓）考日程表</w:t>
      </w:r>
    </w:p>
    <w:p>
      <w:pPr>
        <w:rPr>
          <w:color w:val="auto"/>
          <w:sz w:val="24"/>
          <w:szCs w:val="24"/>
        </w:rPr>
      </w:pPr>
    </w:p>
    <w:tbl>
      <w:tblPr>
        <w:tblStyle w:val="4"/>
        <w:tblW w:w="0" w:type="auto"/>
        <w:jc w:val="center"/>
        <w:tblLayout w:type="fixed"/>
        <w:tblCellMar>
          <w:top w:w="0" w:type="dxa"/>
          <w:left w:w="108" w:type="dxa"/>
          <w:bottom w:w="0" w:type="dxa"/>
          <w:right w:w="108" w:type="dxa"/>
        </w:tblCellMar>
      </w:tblPr>
      <w:tblGrid>
        <w:gridCol w:w="1645"/>
        <w:gridCol w:w="2150"/>
        <w:gridCol w:w="2616"/>
        <w:gridCol w:w="2701"/>
      </w:tblGrid>
      <w:tr>
        <w:tblPrEx>
          <w:tblCellMar>
            <w:top w:w="0" w:type="dxa"/>
            <w:left w:w="108" w:type="dxa"/>
            <w:bottom w:w="0" w:type="dxa"/>
            <w:right w:w="108" w:type="dxa"/>
          </w:tblCellMar>
        </w:tblPrEx>
        <w:trPr>
          <w:trHeight w:val="1069" w:hRule="atLeast"/>
          <w:jc w:val="center"/>
        </w:trPr>
        <w:tc>
          <w:tcPr>
            <w:tcW w:w="1645" w:type="dxa"/>
            <w:tcBorders>
              <w:top w:val="single" w:color="auto" w:sz="4" w:space="0"/>
              <w:left w:val="single" w:color="auto" w:sz="4" w:space="0"/>
              <w:bottom w:val="single" w:color="auto" w:sz="4" w:space="0"/>
              <w:right w:val="single" w:color="auto" w:sz="4" w:space="0"/>
              <w:tl2br w:val="single" w:color="auto" w:sz="4" w:space="0"/>
            </w:tcBorders>
            <w:noWrap w:val="0"/>
            <w:tcMar>
              <w:top w:w="57" w:type="dxa"/>
              <w:left w:w="113" w:type="dxa"/>
              <w:bottom w:w="57" w:type="dxa"/>
              <w:right w:w="113" w:type="dxa"/>
            </w:tcMar>
            <w:vAlign w:val="center"/>
          </w:tcPr>
          <w:p>
            <w:pPr>
              <w:wordWrap w:val="0"/>
              <w:spacing w:line="360" w:lineRule="exact"/>
              <w:jc w:val="right"/>
              <w:rPr>
                <w:rFonts w:hint="default" w:ascii="Times New Roman" w:hAnsi="Times New Roman" w:eastAsia="仿宋_GB2312" w:cs="Times New Roman"/>
                <w:color w:val="auto"/>
                <w:sz w:val="21"/>
                <w:szCs w:val="21"/>
              </w:rPr>
            </w:pPr>
            <w:r>
              <w:rPr>
                <w:rFonts w:hint="eastAsia"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21"/>
                <w:szCs w:val="21"/>
              </w:rPr>
              <w:t xml:space="preserve">日期 </w:t>
            </w:r>
          </w:p>
          <w:p>
            <w:pPr>
              <w:spacing w:line="360" w:lineRule="exact"/>
              <w:jc w:val="center"/>
              <w:rPr>
                <w:rFonts w:hint="default" w:ascii="Times New Roman" w:hAnsi="Times New Roman" w:eastAsia="仿宋_GB2312" w:cs="Times New Roman"/>
                <w:color w:val="auto"/>
                <w:sz w:val="21"/>
                <w:szCs w:val="21"/>
              </w:rPr>
            </w:pPr>
          </w:p>
          <w:p>
            <w:pPr>
              <w:spacing w:line="360" w:lineRule="exact"/>
              <w:ind w:firstLine="105" w:firstLineChars="5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时段</w:t>
            </w:r>
          </w:p>
        </w:tc>
        <w:tc>
          <w:tcPr>
            <w:tcW w:w="2150"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202</w:t>
            </w:r>
            <w:r>
              <w:rPr>
                <w:rFonts w:hint="eastAsia" w:ascii="Times New Roman" w:hAnsi="Times New Roman" w:eastAsia="仿宋_GB2312" w:cs="Times New Roman"/>
                <w:color w:val="auto"/>
                <w:sz w:val="21"/>
                <w:szCs w:val="21"/>
                <w:lang w:val="en-US" w:eastAsia="zh-CN"/>
              </w:rPr>
              <w:t>6</w:t>
            </w:r>
            <w:r>
              <w:rPr>
                <w:rFonts w:hint="default" w:ascii="Times New Roman" w:hAnsi="Times New Roman" w:eastAsia="仿宋_GB2312" w:cs="Times New Roman"/>
                <w:color w:val="auto"/>
                <w:sz w:val="21"/>
                <w:szCs w:val="21"/>
              </w:rPr>
              <w:t>年</w:t>
            </w:r>
            <w:r>
              <w:rPr>
                <w:rFonts w:hint="eastAsia"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月</w:t>
            </w:r>
            <w:r>
              <w:rPr>
                <w:rFonts w:hint="eastAsia" w:ascii="Times New Roman" w:hAnsi="Times New Roman" w:eastAsia="仿宋_GB2312" w:cs="Times New Roman"/>
                <w:color w:val="auto"/>
                <w:sz w:val="21"/>
                <w:szCs w:val="21"/>
                <w:lang w:val="en-US" w:eastAsia="zh-CN"/>
              </w:rPr>
              <w:t>14</w:t>
            </w:r>
            <w:r>
              <w:rPr>
                <w:rFonts w:hint="default" w:ascii="Times New Roman" w:hAnsi="Times New Roman" w:eastAsia="仿宋_GB2312" w:cs="Times New Roman"/>
                <w:color w:val="auto"/>
                <w:sz w:val="21"/>
                <w:szCs w:val="21"/>
              </w:rPr>
              <w:t>日</w:t>
            </w:r>
          </w:p>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（周</w:t>
            </w:r>
            <w:r>
              <w:rPr>
                <w:rFonts w:hint="eastAsia" w:ascii="Times New Roman" w:hAnsi="Times New Roman" w:eastAsia="仿宋_GB2312" w:cs="Times New Roman"/>
                <w:color w:val="auto"/>
                <w:sz w:val="21"/>
                <w:szCs w:val="21"/>
                <w:lang w:val="en-US" w:eastAsia="zh-CN"/>
              </w:rPr>
              <w:t>六</w:t>
            </w:r>
            <w:r>
              <w:rPr>
                <w:rFonts w:hint="default" w:ascii="Times New Roman" w:hAnsi="Times New Roman" w:eastAsia="仿宋_GB2312" w:cs="Times New Roman"/>
                <w:color w:val="auto"/>
                <w:sz w:val="21"/>
                <w:szCs w:val="21"/>
              </w:rPr>
              <w:t>）</w:t>
            </w:r>
          </w:p>
        </w:tc>
        <w:tc>
          <w:tcPr>
            <w:tcW w:w="2616"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20</w:t>
            </w:r>
            <w:r>
              <w:rPr>
                <w:rFonts w:hint="eastAsia" w:ascii="Times New Roman" w:hAnsi="Times New Roman" w:eastAsia="仿宋_GB2312" w:cs="Times New Roman"/>
                <w:color w:val="auto"/>
                <w:sz w:val="21"/>
                <w:szCs w:val="21"/>
                <w:lang w:val="en-US" w:eastAsia="zh-CN"/>
              </w:rPr>
              <w:t>26</w:t>
            </w:r>
            <w:r>
              <w:rPr>
                <w:rFonts w:hint="default" w:ascii="Times New Roman" w:hAnsi="Times New Roman" w:eastAsia="仿宋_GB2312" w:cs="Times New Roman"/>
                <w:color w:val="auto"/>
                <w:sz w:val="21"/>
                <w:szCs w:val="21"/>
              </w:rPr>
              <w:t>年</w:t>
            </w:r>
            <w:r>
              <w:rPr>
                <w:rFonts w:hint="eastAsia"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月</w:t>
            </w:r>
            <w:r>
              <w:rPr>
                <w:rFonts w:hint="eastAsia" w:ascii="Times New Roman" w:hAnsi="Times New Roman" w:eastAsia="仿宋_GB2312" w:cs="Times New Roman"/>
                <w:color w:val="auto"/>
                <w:sz w:val="21"/>
                <w:szCs w:val="21"/>
                <w:lang w:val="en-US" w:eastAsia="zh-CN"/>
              </w:rPr>
              <w:t>15</w:t>
            </w:r>
            <w:r>
              <w:rPr>
                <w:rFonts w:hint="default" w:ascii="Times New Roman" w:hAnsi="Times New Roman" w:eastAsia="仿宋_GB2312" w:cs="Times New Roman"/>
                <w:color w:val="auto"/>
                <w:sz w:val="21"/>
                <w:szCs w:val="21"/>
              </w:rPr>
              <w:t>日</w:t>
            </w:r>
          </w:p>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（周</w:t>
            </w:r>
            <w:r>
              <w:rPr>
                <w:rFonts w:hint="eastAsia" w:ascii="Times New Roman" w:hAnsi="Times New Roman" w:eastAsia="仿宋_GB2312" w:cs="Times New Roman"/>
                <w:color w:val="auto"/>
                <w:sz w:val="21"/>
                <w:szCs w:val="21"/>
                <w:lang w:val="en-US" w:eastAsia="zh-CN"/>
              </w:rPr>
              <w:t>日</w:t>
            </w:r>
            <w:r>
              <w:rPr>
                <w:rFonts w:hint="default" w:ascii="Times New Roman" w:hAnsi="Times New Roman" w:eastAsia="仿宋_GB2312" w:cs="Times New Roman"/>
                <w:color w:val="auto"/>
                <w:sz w:val="21"/>
                <w:szCs w:val="21"/>
              </w:rPr>
              <w:t>）</w:t>
            </w:r>
          </w:p>
        </w:tc>
        <w:tc>
          <w:tcPr>
            <w:tcW w:w="2701"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备</w:t>
            </w:r>
            <w:r>
              <w:rPr>
                <w:rFonts w:hint="eastAsia" w:ascii="Times New Roman" w:hAnsi="Times New Roman" w:eastAsia="仿宋_GB2312" w:cs="Times New Roman"/>
                <w:color w:val="auto"/>
                <w:sz w:val="21"/>
                <w:szCs w:val="21"/>
                <w:lang w:val="en-US" w:eastAsia="zh-CN"/>
              </w:rPr>
              <w:t xml:space="preserve">  </w:t>
            </w:r>
            <w:r>
              <w:rPr>
                <w:rFonts w:hint="default" w:ascii="Times New Roman" w:hAnsi="Times New Roman" w:eastAsia="仿宋_GB2312" w:cs="Times New Roman"/>
                <w:color w:val="auto"/>
                <w:sz w:val="21"/>
                <w:szCs w:val="21"/>
              </w:rPr>
              <w:t>注</w:t>
            </w:r>
          </w:p>
        </w:tc>
      </w:tr>
      <w:tr>
        <w:tblPrEx>
          <w:tblCellMar>
            <w:top w:w="0" w:type="dxa"/>
            <w:left w:w="108" w:type="dxa"/>
            <w:bottom w:w="0" w:type="dxa"/>
            <w:right w:w="108" w:type="dxa"/>
          </w:tblCellMar>
        </w:tblPrEx>
        <w:trPr>
          <w:trHeight w:val="1486" w:hRule="atLeast"/>
          <w:jc w:val="center"/>
        </w:trPr>
        <w:tc>
          <w:tcPr>
            <w:tcW w:w="1645" w:type="dxa"/>
            <w:tcBorders>
              <w:top w:val="single" w:color="auto" w:sz="4" w:space="0"/>
              <w:left w:val="single" w:color="auto" w:sz="4" w:space="0"/>
              <w:right w:val="single" w:color="auto" w:sz="4" w:space="0"/>
            </w:tcBorders>
            <w:noWrap w:val="0"/>
            <w:tcMar>
              <w:left w:w="113" w:type="dxa"/>
              <w:right w:w="113"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上午</w:t>
            </w:r>
          </w:p>
        </w:tc>
        <w:tc>
          <w:tcPr>
            <w:tcW w:w="2150" w:type="dxa"/>
            <w:tcBorders>
              <w:top w:val="single" w:color="auto" w:sz="4" w:space="0"/>
              <w:left w:val="single" w:color="auto" w:sz="4" w:space="0"/>
              <w:bottom w:val="single" w:color="auto" w:sz="4" w:space="0"/>
              <w:right w:val="single" w:color="auto" w:sz="4" w:space="0"/>
            </w:tcBorders>
            <w:noWrap w:val="0"/>
            <w:tcMar>
              <w:left w:w="113" w:type="dxa"/>
              <w:right w:w="113" w:type="dxa"/>
            </w:tcMar>
            <w:vAlign w:val="center"/>
          </w:tcPr>
          <w:p>
            <w:pPr>
              <w:spacing w:line="360" w:lineRule="exact"/>
              <w:jc w:val="both"/>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1.</w:t>
            </w:r>
            <w:r>
              <w:rPr>
                <w:rFonts w:hint="default" w:ascii="Times New Roman" w:hAnsi="Times New Roman" w:eastAsia="仿宋_GB2312" w:cs="Times New Roman"/>
                <w:color w:val="auto"/>
                <w:sz w:val="21"/>
                <w:szCs w:val="21"/>
              </w:rPr>
              <w:t>大学外语（</w:t>
            </w:r>
            <w:r>
              <w:rPr>
                <w:rFonts w:hint="eastAsia" w:ascii="Times New Roman" w:hAnsi="Times New Roman" w:eastAsia="仿宋_GB2312" w:cs="Times New Roman"/>
                <w:color w:val="auto"/>
                <w:sz w:val="21"/>
                <w:szCs w:val="21"/>
                <w:lang w:val="en-US" w:eastAsia="zh-CN"/>
              </w:rPr>
              <w:t>一</w:t>
            </w:r>
            <w:r>
              <w:rPr>
                <w:rFonts w:hint="default" w:ascii="Times New Roman" w:hAnsi="Times New Roman" w:eastAsia="仿宋_GB2312" w:cs="Times New Roman"/>
                <w:color w:val="auto"/>
                <w:sz w:val="21"/>
                <w:szCs w:val="21"/>
              </w:rPr>
              <w:t>）</w:t>
            </w:r>
          </w:p>
          <w:p>
            <w:pPr>
              <w:spacing w:line="360" w:lineRule="exact"/>
              <w:ind w:left="0" w:firstLine="0" w:firstLineChars="0"/>
              <w:jc w:val="both"/>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大学外语（三）</w:t>
            </w:r>
          </w:p>
        </w:tc>
        <w:tc>
          <w:tcPr>
            <w:tcW w:w="2616" w:type="dxa"/>
            <w:tcBorders>
              <w:top w:val="single" w:color="auto" w:sz="4" w:space="0"/>
              <w:left w:val="nil"/>
              <w:right w:val="single" w:color="auto" w:sz="4" w:space="0"/>
            </w:tcBorders>
            <w:noWrap w:val="0"/>
            <w:tcMar>
              <w:top w:w="57" w:type="dxa"/>
              <w:left w:w="113" w:type="dxa"/>
              <w:bottom w:w="57" w:type="dxa"/>
              <w:right w:w="113" w:type="dxa"/>
            </w:tcMar>
            <w:vAlign w:val="center"/>
          </w:tcPr>
          <w:p>
            <w:pPr>
              <w:spacing w:line="360" w:lineRule="exact"/>
              <w:rPr>
                <w:rFonts w:ascii="仿宋_GB2312" w:eastAsia="仿宋_GB2312"/>
                <w:color w:val="auto"/>
                <w:sz w:val="22"/>
                <w:szCs w:val="22"/>
              </w:rPr>
            </w:pPr>
            <w:r>
              <w:rPr>
                <w:rFonts w:hint="eastAsia" w:ascii="仿宋_GB2312" w:eastAsia="仿宋_GB2312"/>
                <w:color w:val="auto"/>
                <w:sz w:val="22"/>
                <w:szCs w:val="22"/>
                <w:lang w:val="en-US" w:eastAsia="zh-CN"/>
              </w:rPr>
              <w:t>1.</w:t>
            </w:r>
            <w:r>
              <w:rPr>
                <w:rFonts w:hint="eastAsia" w:ascii="仿宋_GB2312" w:eastAsia="仿宋_GB2312"/>
                <w:color w:val="auto"/>
                <w:sz w:val="22"/>
                <w:szCs w:val="22"/>
              </w:rPr>
              <w:t>教育学</w:t>
            </w:r>
          </w:p>
          <w:p>
            <w:pPr>
              <w:spacing w:line="360" w:lineRule="exact"/>
              <w:rPr>
                <w:rFonts w:hint="eastAsia" w:ascii="仿宋_GB2312" w:eastAsia="仿宋_GB2312"/>
                <w:color w:val="auto"/>
                <w:sz w:val="22"/>
                <w:szCs w:val="22"/>
              </w:rPr>
            </w:pPr>
            <w:r>
              <w:rPr>
                <w:rFonts w:hint="eastAsia" w:ascii="仿宋_GB2312" w:eastAsia="仿宋_GB2312"/>
                <w:color w:val="auto"/>
                <w:sz w:val="22"/>
                <w:szCs w:val="22"/>
                <w:lang w:val="en-US" w:eastAsia="zh-CN"/>
              </w:rPr>
              <w:t>2.</w:t>
            </w:r>
            <w:r>
              <w:rPr>
                <w:rFonts w:hint="eastAsia" w:ascii="仿宋_GB2312" w:eastAsia="仿宋_GB2312"/>
                <w:color w:val="auto"/>
                <w:sz w:val="22"/>
                <w:szCs w:val="22"/>
              </w:rPr>
              <w:t>教育科学研究方法</w:t>
            </w:r>
          </w:p>
          <w:p>
            <w:pPr>
              <w:spacing w:line="360" w:lineRule="exact"/>
              <w:rPr>
                <w:rFonts w:hint="default" w:ascii="仿宋_GB2312" w:eastAsia="仿宋_GB2312"/>
                <w:color w:val="auto"/>
                <w:sz w:val="22"/>
                <w:szCs w:val="22"/>
              </w:rPr>
            </w:pPr>
            <w:r>
              <w:rPr>
                <w:rFonts w:hint="eastAsia" w:ascii="仿宋_GB2312" w:eastAsia="仿宋_GB2312"/>
                <w:color w:val="auto"/>
                <w:sz w:val="22"/>
                <w:szCs w:val="22"/>
                <w:lang w:val="en-US" w:eastAsia="zh-CN"/>
              </w:rPr>
              <w:t>3.</w:t>
            </w:r>
            <w:r>
              <w:rPr>
                <w:rFonts w:hint="eastAsia" w:ascii="仿宋_GB2312" w:eastAsia="仿宋_GB2312"/>
                <w:color w:val="auto"/>
                <w:sz w:val="22"/>
                <w:szCs w:val="22"/>
              </w:rPr>
              <w:t>班级经营</w:t>
            </w:r>
          </w:p>
        </w:tc>
        <w:tc>
          <w:tcPr>
            <w:tcW w:w="2701" w:type="dxa"/>
            <w:vMerge w:val="restart"/>
            <w:tcBorders>
              <w:top w:val="nil"/>
              <w:left w:val="nil"/>
              <w:bottom w:val="single" w:color="auto" w:sz="4" w:space="0"/>
              <w:right w:val="single" w:color="auto" w:sz="4" w:space="0"/>
            </w:tcBorders>
            <w:noWrap w:val="0"/>
            <w:tcMar>
              <w:left w:w="113" w:type="dxa"/>
              <w:right w:w="113" w:type="dxa"/>
            </w:tcMar>
            <w:vAlign w:val="center"/>
          </w:tcPr>
          <w:p>
            <w:pPr>
              <w:spacing w:before="78" w:beforeLines="25" w:line="360" w:lineRule="exact"/>
              <w:rPr>
                <w:rFonts w:hint="default" w:ascii="Times New Roman" w:hAnsi="Times New Roman" w:eastAsia="仿宋_GB2312" w:cs="Times New Roman"/>
                <w:color w:val="auto"/>
                <w:sz w:val="21"/>
                <w:szCs w:val="21"/>
              </w:rPr>
            </w:pPr>
            <w:r>
              <w:rPr>
                <w:rFonts w:hint="eastAsia" w:ascii="Times New Roman" w:hAnsi="Times New Roman" w:eastAsia="仿宋_GB2312" w:cs="Times New Roman"/>
                <w:color w:val="auto"/>
                <w:sz w:val="21"/>
                <w:szCs w:val="21"/>
                <w:lang w:val="en-US" w:eastAsia="zh-CN"/>
              </w:rPr>
              <w:t>1.</w:t>
            </w:r>
            <w:r>
              <w:rPr>
                <w:rFonts w:hint="default" w:ascii="Times New Roman" w:hAnsi="Times New Roman" w:eastAsia="仿宋_GB2312" w:cs="Times New Roman"/>
                <w:color w:val="auto"/>
                <w:sz w:val="21"/>
                <w:szCs w:val="21"/>
              </w:rPr>
              <w:t>表中公共课由开课学院视补（缓）考人数情况安排考试场次，具体安排详见各开课学院网站；</w:t>
            </w:r>
          </w:p>
          <w:p>
            <w:pPr>
              <w:numPr>
                <w:ilvl w:val="0"/>
                <w:numId w:val="0"/>
              </w:numPr>
              <w:spacing w:line="360" w:lineRule="exact"/>
              <w:rPr>
                <w:rFonts w:hint="default" w:ascii="Times New Roman" w:hAnsi="Times New Roman" w:eastAsia="仿宋_GB2312" w:cs="Times New Roman"/>
                <w:color w:val="auto"/>
                <w:sz w:val="21"/>
                <w:szCs w:val="21"/>
              </w:rPr>
            </w:pPr>
            <w:r>
              <w:rPr>
                <w:rFonts w:hint="eastAsia"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大学语文</w:t>
            </w:r>
            <w:r>
              <w:rPr>
                <w:rFonts w:hint="eastAsia" w:ascii="Times New Roman" w:hAnsi="Times New Roman" w:eastAsia="仿宋_GB2312" w:cs="Times New Roman"/>
                <w:color w:val="auto"/>
                <w:sz w:val="21"/>
                <w:szCs w:val="21"/>
                <w:lang w:eastAsia="zh-CN"/>
              </w:rPr>
              <w:t>、</w:t>
            </w:r>
            <w:r>
              <w:rPr>
                <w:rFonts w:hint="eastAsia" w:ascii="Times New Roman" w:hAnsi="Times New Roman" w:eastAsia="仿宋_GB2312" w:cs="Times New Roman"/>
                <w:color w:val="auto"/>
                <w:sz w:val="21"/>
                <w:szCs w:val="21"/>
                <w:lang w:val="en-US" w:eastAsia="zh-CN"/>
              </w:rPr>
              <w:t>发展与教育心理学、</w:t>
            </w:r>
            <w:r>
              <w:rPr>
                <w:rStyle w:val="14"/>
                <w:rFonts w:hint="eastAsia" w:ascii="Times New Roman" w:hAnsi="Times New Roman" w:eastAsia="仿宋_GB2312" w:cs="Times New Roman"/>
                <w:sz w:val="21"/>
                <w:szCs w:val="21"/>
                <w:lang w:val="en-US" w:eastAsia="zh-CN" w:bidi="ar"/>
              </w:rPr>
              <w:t>留学生公共课</w:t>
            </w:r>
            <w:r>
              <w:rPr>
                <w:rFonts w:hint="default" w:ascii="Times New Roman" w:hAnsi="Times New Roman" w:eastAsia="仿宋_GB2312" w:cs="Times New Roman"/>
                <w:color w:val="auto"/>
                <w:sz w:val="21"/>
                <w:szCs w:val="21"/>
              </w:rPr>
              <w:t>补（缓）考安排详见</w:t>
            </w:r>
            <w:r>
              <w:rPr>
                <w:rFonts w:hint="eastAsia" w:ascii="Times New Roman" w:hAnsi="Times New Roman" w:eastAsia="仿宋_GB2312" w:cs="Times New Roman"/>
                <w:color w:val="auto"/>
                <w:sz w:val="21"/>
                <w:szCs w:val="21"/>
                <w:lang w:eastAsia="zh-CN"/>
              </w:rPr>
              <w:t>开课</w:t>
            </w:r>
            <w:r>
              <w:rPr>
                <w:rFonts w:hint="default" w:ascii="Times New Roman" w:hAnsi="Times New Roman" w:eastAsia="仿宋_GB2312" w:cs="Times New Roman"/>
                <w:color w:val="auto"/>
                <w:sz w:val="21"/>
                <w:szCs w:val="21"/>
              </w:rPr>
              <w:t>学院网站；</w:t>
            </w:r>
          </w:p>
          <w:p>
            <w:pPr>
              <w:spacing w:before="78" w:beforeLines="25" w:line="360" w:lineRule="exact"/>
              <w:rPr>
                <w:rFonts w:hint="default" w:ascii="Times New Roman" w:hAnsi="Times New Roman" w:eastAsia="仿宋_GB2312" w:cs="Times New Roman"/>
                <w:color w:val="auto"/>
                <w:sz w:val="21"/>
                <w:szCs w:val="21"/>
              </w:rPr>
            </w:pPr>
            <w:r>
              <w:rPr>
                <w:rFonts w:hint="eastAsia"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.未集中排考的公共课、专业课等补（缓）考安排详见各开课学院网站。</w:t>
            </w:r>
          </w:p>
        </w:tc>
      </w:tr>
      <w:tr>
        <w:tblPrEx>
          <w:tblCellMar>
            <w:top w:w="0" w:type="dxa"/>
            <w:left w:w="108" w:type="dxa"/>
            <w:bottom w:w="0" w:type="dxa"/>
            <w:right w:w="108" w:type="dxa"/>
          </w:tblCellMar>
        </w:tblPrEx>
        <w:trPr>
          <w:trHeight w:val="2917" w:hRule="atLeast"/>
          <w:jc w:val="center"/>
        </w:trPr>
        <w:tc>
          <w:tcPr>
            <w:tcW w:w="1645" w:type="dxa"/>
            <w:tcBorders>
              <w:top w:val="single" w:color="auto" w:sz="4" w:space="0"/>
              <w:left w:val="single" w:color="auto" w:sz="4" w:space="0"/>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下午</w:t>
            </w:r>
          </w:p>
          <w:p>
            <w:pPr>
              <w:spacing w:line="360" w:lineRule="exact"/>
              <w:jc w:val="center"/>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及晚上</w:t>
            </w:r>
          </w:p>
        </w:tc>
        <w:tc>
          <w:tcPr>
            <w:tcW w:w="2150"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1.</w:t>
            </w:r>
            <w:r>
              <w:rPr>
                <w:rFonts w:hint="default" w:ascii="Times New Roman" w:hAnsi="Times New Roman" w:eastAsia="仿宋_GB2312" w:cs="Times New Roman"/>
                <w:color w:val="auto"/>
                <w:sz w:val="21"/>
                <w:szCs w:val="21"/>
              </w:rPr>
              <w:t>高等数学</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大学物理</w:t>
            </w:r>
          </w:p>
          <w:p>
            <w:pPr>
              <w:spacing w:line="360" w:lineRule="exact"/>
              <w:jc w:val="left"/>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i w:val="0"/>
                <w:iCs w:val="0"/>
                <w:color w:val="000000"/>
                <w:kern w:val="0"/>
                <w:sz w:val="20"/>
                <w:szCs w:val="20"/>
                <w:u w:val="none"/>
                <w:lang w:val="en-US" w:eastAsia="zh-CN" w:bidi="ar"/>
              </w:rPr>
              <w:t>人工智能赋能编程</w:t>
            </w:r>
            <w:r>
              <w:rPr>
                <w:rFonts w:hint="eastAsia" w:ascii="Times New Roman" w:hAnsi="Times New Roman"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20"/>
                <w:szCs w:val="20"/>
                <w:u w:val="none"/>
                <w:lang w:val="en-US" w:eastAsia="zh-CN" w:bidi="ar"/>
              </w:rPr>
              <w:t>-C语言程序设计</w:t>
            </w:r>
          </w:p>
          <w:p>
            <w:pPr>
              <w:spacing w:line="360" w:lineRule="exact"/>
              <w:jc w:val="left"/>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4.人工智能基础</w:t>
            </w:r>
            <w:r>
              <w:rPr>
                <w:rFonts w:hint="eastAsia" w:ascii="Times New Roman" w:hAnsi="Times New Roman" w:eastAsia="仿宋_GB2312" w:cs="Times New Roman"/>
                <w:i w:val="0"/>
                <w:iCs w:val="0"/>
                <w:color w:val="000000"/>
                <w:kern w:val="0"/>
                <w:sz w:val="20"/>
                <w:szCs w:val="20"/>
                <w:u w:val="none"/>
                <w:lang w:val="en-US" w:eastAsia="zh-CN" w:bidi="ar"/>
              </w:rPr>
              <w:t>-</w:t>
            </w:r>
            <w:r>
              <w:rPr>
                <w:rFonts w:hint="default" w:ascii="Times New Roman" w:hAnsi="Times New Roman" w:eastAsia="仿宋_GB2312" w:cs="Times New Roman"/>
                <w:i w:val="0"/>
                <w:iCs w:val="0"/>
                <w:color w:val="000000"/>
                <w:kern w:val="0"/>
                <w:sz w:val="18"/>
                <w:szCs w:val="18"/>
                <w:u w:val="none"/>
                <w:lang w:val="en-US" w:eastAsia="zh-CN" w:bidi="ar"/>
              </w:rPr>
              <w:t>-Python</w:t>
            </w:r>
            <w:r>
              <w:rPr>
                <w:rFonts w:hint="default" w:ascii="Times New Roman" w:hAnsi="Times New Roman" w:eastAsia="仿宋_GB2312" w:cs="Times New Roman"/>
                <w:i w:val="0"/>
                <w:iCs w:val="0"/>
                <w:color w:val="000000"/>
                <w:kern w:val="0"/>
                <w:sz w:val="20"/>
                <w:szCs w:val="20"/>
                <w:u w:val="none"/>
                <w:lang w:val="en-US" w:eastAsia="zh-CN" w:bidi="ar"/>
              </w:rPr>
              <w:t>程序设计</w:t>
            </w:r>
          </w:p>
          <w:p>
            <w:pPr>
              <w:spacing w:line="360" w:lineRule="exact"/>
              <w:jc w:val="left"/>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5.WPS智能办公</w:t>
            </w:r>
          </w:p>
          <w:p>
            <w:pPr>
              <w:spacing w:line="360" w:lineRule="exact"/>
              <w:jc w:val="left"/>
              <w:rPr>
                <w:rFonts w:hint="default" w:ascii="Times New Roman" w:hAnsi="Times New Roman" w:eastAsia="仿宋_GB2312" w:cs="Times New Roman"/>
                <w:i w:val="0"/>
                <w:iCs w:val="0"/>
                <w:color w:val="000000"/>
                <w:kern w:val="0"/>
                <w:sz w:val="20"/>
                <w:szCs w:val="20"/>
                <w:u w:val="none"/>
                <w:lang w:val="en-US" w:eastAsia="zh-CN" w:bidi="ar"/>
              </w:rPr>
            </w:pPr>
            <w:r>
              <w:rPr>
                <w:rFonts w:hint="default" w:ascii="Times New Roman" w:hAnsi="Times New Roman" w:eastAsia="仿宋_GB2312" w:cs="Times New Roman"/>
                <w:i w:val="0"/>
                <w:iCs w:val="0"/>
                <w:color w:val="000000"/>
                <w:kern w:val="0"/>
                <w:sz w:val="20"/>
                <w:szCs w:val="20"/>
                <w:u w:val="none"/>
                <w:lang w:val="en-US" w:eastAsia="zh-CN" w:bidi="ar"/>
              </w:rPr>
              <w:t>6.人工智能应用-网站设计</w:t>
            </w:r>
          </w:p>
        </w:tc>
        <w:tc>
          <w:tcPr>
            <w:tcW w:w="2616" w:type="dxa"/>
            <w:tcBorders>
              <w:top w:val="single" w:color="auto" w:sz="4" w:space="0"/>
              <w:left w:val="nil"/>
              <w:bottom w:val="single" w:color="auto" w:sz="4" w:space="0"/>
              <w:right w:val="single" w:color="auto" w:sz="4" w:space="0"/>
            </w:tcBorders>
            <w:noWrap w:val="0"/>
            <w:tcMar>
              <w:top w:w="57" w:type="dxa"/>
              <w:left w:w="113" w:type="dxa"/>
              <w:bottom w:w="57" w:type="dxa"/>
              <w:right w:w="113" w:type="dxa"/>
            </w:tcMar>
            <w:vAlign w:val="center"/>
          </w:tcPr>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1.</w:t>
            </w:r>
            <w:r>
              <w:rPr>
                <w:rFonts w:hint="default" w:ascii="Times New Roman" w:hAnsi="Times New Roman" w:eastAsia="仿宋_GB2312" w:cs="Times New Roman"/>
                <w:color w:val="auto"/>
                <w:sz w:val="21"/>
                <w:szCs w:val="21"/>
              </w:rPr>
              <w:t>中国近现代史纲要</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2.</w:t>
            </w:r>
            <w:r>
              <w:rPr>
                <w:rFonts w:hint="default" w:ascii="Times New Roman" w:hAnsi="Times New Roman" w:eastAsia="仿宋_GB2312" w:cs="Times New Roman"/>
                <w:color w:val="auto"/>
                <w:sz w:val="21"/>
                <w:szCs w:val="21"/>
              </w:rPr>
              <w:t>马克思主义基本原理</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3.</w:t>
            </w:r>
            <w:r>
              <w:rPr>
                <w:rFonts w:hint="default" w:ascii="Times New Roman" w:hAnsi="Times New Roman" w:eastAsia="仿宋_GB2312" w:cs="Times New Roman"/>
                <w:color w:val="auto"/>
                <w:sz w:val="21"/>
                <w:szCs w:val="21"/>
              </w:rPr>
              <w:t>思想道德与法治</w:t>
            </w:r>
          </w:p>
          <w:p>
            <w:pPr>
              <w:spacing w:line="360" w:lineRule="exact"/>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lang w:val="en-US" w:eastAsia="zh-CN"/>
              </w:rPr>
              <w:t>4.</w:t>
            </w:r>
            <w:r>
              <w:rPr>
                <w:rFonts w:hint="default" w:ascii="Times New Roman" w:hAnsi="Times New Roman" w:eastAsia="仿宋_GB2312" w:cs="Times New Roman"/>
                <w:color w:val="auto"/>
                <w:sz w:val="21"/>
                <w:szCs w:val="21"/>
              </w:rPr>
              <w:t>毛泽东思想和中国特色社会主义理论体系概论</w:t>
            </w:r>
          </w:p>
          <w:p>
            <w:pPr>
              <w:spacing w:line="360" w:lineRule="exact"/>
              <w:jc w:val="left"/>
              <w:rPr>
                <w:rFonts w:hint="default" w:ascii="Times New Roman" w:hAnsi="Times New Roman" w:eastAsia="仿宋_GB2312" w:cs="Times New Roman"/>
                <w:color w:val="auto"/>
                <w:kern w:val="2"/>
                <w:sz w:val="21"/>
                <w:szCs w:val="21"/>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5.习近平新时代中国特色社会主义思想概论</w:t>
            </w:r>
          </w:p>
        </w:tc>
        <w:tc>
          <w:tcPr>
            <w:tcW w:w="2701" w:type="dxa"/>
            <w:vMerge w:val="continue"/>
            <w:tcBorders>
              <w:top w:val="nil"/>
              <w:left w:val="nil"/>
              <w:bottom w:val="single" w:color="auto" w:sz="4" w:space="0"/>
              <w:right w:val="single" w:color="auto" w:sz="4" w:space="0"/>
            </w:tcBorders>
            <w:noWrap w:val="0"/>
            <w:tcMar>
              <w:left w:w="113" w:type="dxa"/>
              <w:right w:w="113" w:type="dxa"/>
            </w:tcMar>
            <w:vAlign w:val="center"/>
          </w:tcPr>
          <w:p>
            <w:pPr>
              <w:widowControl/>
              <w:jc w:val="left"/>
              <w:rPr>
                <w:rFonts w:hint="default" w:ascii="Times New Roman" w:hAnsi="Times New Roman" w:eastAsia="仿宋_GB2312" w:cs="Times New Roman"/>
                <w:color w:val="auto"/>
                <w:sz w:val="21"/>
                <w:szCs w:val="21"/>
              </w:rPr>
            </w:pPr>
          </w:p>
        </w:tc>
      </w:tr>
    </w:tbl>
    <w:p>
      <w:pPr>
        <w:adjustRightInd w:val="0"/>
        <w:snapToGrid w:val="0"/>
        <w:spacing w:line="240" w:lineRule="auto"/>
        <w:rPr>
          <w:rFonts w:ascii="Times New Roman" w:hAnsi="Times New Roman" w:eastAsia="仿宋_GB2312"/>
          <w:sz w:val="21"/>
          <w:szCs w:val="21"/>
        </w:rPr>
      </w:pPr>
    </w:p>
    <w:sectPr>
      <w:footerReference r:id="rId3" w:type="default"/>
      <w:pgSz w:w="11906" w:h="16838"/>
      <w:pgMar w:top="1928" w:right="1418" w:bottom="1984" w:left="1474" w:header="851" w:footer="1417"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cs="宋体"/>
        <w:sz w:val="24"/>
        <w:szCs w:val="24"/>
      </w:rPr>
    </w:pPr>
    <w:r>
      <w:rPr>
        <w:rFonts w:hint="eastAsia" w:ascii="宋体" w:hAnsi="宋体" w:cs="宋体"/>
        <w:sz w:val="24"/>
        <w:szCs w:val="24"/>
      </w:rPr>
      <w:t xml:space="preserve">— </w:t>
    </w:r>
    <w:r>
      <w:rPr>
        <w:rFonts w:ascii="Times New Roman" w:hAnsi="Times New Roman"/>
        <w:sz w:val="24"/>
        <w:szCs w:val="24"/>
      </w:rPr>
      <w:fldChar w:fldCharType="begin"/>
    </w:r>
    <w:r>
      <w:rPr>
        <w:rStyle w:val="6"/>
        <w:rFonts w:ascii="Times New Roman" w:hAnsi="Times New Roman"/>
        <w:sz w:val="24"/>
        <w:szCs w:val="24"/>
      </w:rPr>
      <w:instrText xml:space="preserve">PAGE  </w:instrText>
    </w:r>
    <w:r>
      <w:rPr>
        <w:rFonts w:ascii="Times New Roman" w:hAnsi="Times New Roman"/>
        <w:sz w:val="24"/>
        <w:szCs w:val="24"/>
      </w:rPr>
      <w:fldChar w:fldCharType="separate"/>
    </w:r>
    <w:r>
      <w:rPr>
        <w:rStyle w:val="6"/>
        <w:rFonts w:ascii="Times New Roman" w:hAnsi="Times New Roman"/>
        <w:sz w:val="24"/>
        <w:szCs w:val="24"/>
      </w:rPr>
      <w:t>1</w:t>
    </w:r>
    <w:r>
      <w:rPr>
        <w:rFonts w:ascii="Times New Roman" w:hAnsi="Times New Roman"/>
        <w:sz w:val="24"/>
        <w:szCs w:val="24"/>
      </w:rPr>
      <w:fldChar w:fldCharType="end"/>
    </w:r>
    <w:r>
      <w:rPr>
        <w:rFonts w:hint="eastAsia" w:ascii="宋体" w:hAnsi="宋体" w:cs="宋体"/>
        <w:sz w:val="24"/>
        <w:szCs w:val="24"/>
      </w:rPr>
      <w:t xml:space="preserve"> —</w:t>
    </w:r>
  </w:p>
  <w:p>
    <w:pPr>
      <w:pStyle w:val="3"/>
    </w:pP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oa-pro.zjnu.edu.cn/weaver/weaver.file.FileDownloadForNews?uuid=7da82c34-2536-4179-927b-d7c622b741f7&amp;fileid=21&amp;type=showMould&amp;isofficeview=0"/>
  </w:docVars>
  <w:rsids>
    <w:rsidRoot w:val="71CA6ECC"/>
    <w:rsid w:val="00007FFA"/>
    <w:rsid w:val="00012FB7"/>
    <w:rsid w:val="00092FA8"/>
    <w:rsid w:val="000F6D34"/>
    <w:rsid w:val="001A6FB2"/>
    <w:rsid w:val="00270E44"/>
    <w:rsid w:val="003A5696"/>
    <w:rsid w:val="0040654B"/>
    <w:rsid w:val="00465006"/>
    <w:rsid w:val="0047150D"/>
    <w:rsid w:val="00547D31"/>
    <w:rsid w:val="0056233D"/>
    <w:rsid w:val="005707F5"/>
    <w:rsid w:val="005724C4"/>
    <w:rsid w:val="006C7686"/>
    <w:rsid w:val="006D5F73"/>
    <w:rsid w:val="007867EB"/>
    <w:rsid w:val="007C656C"/>
    <w:rsid w:val="007F7752"/>
    <w:rsid w:val="00812F79"/>
    <w:rsid w:val="00940869"/>
    <w:rsid w:val="0094449E"/>
    <w:rsid w:val="00950440"/>
    <w:rsid w:val="009D628D"/>
    <w:rsid w:val="009E74CE"/>
    <w:rsid w:val="00A37228"/>
    <w:rsid w:val="00B058E1"/>
    <w:rsid w:val="00B129F1"/>
    <w:rsid w:val="00B642FA"/>
    <w:rsid w:val="00BA5EA4"/>
    <w:rsid w:val="00BC6C42"/>
    <w:rsid w:val="00BE4418"/>
    <w:rsid w:val="00C200DC"/>
    <w:rsid w:val="00C27A5C"/>
    <w:rsid w:val="00C731D0"/>
    <w:rsid w:val="00C7643D"/>
    <w:rsid w:val="00C92DFE"/>
    <w:rsid w:val="00D8493E"/>
    <w:rsid w:val="00D903E5"/>
    <w:rsid w:val="0E486C7E"/>
    <w:rsid w:val="1B36520D"/>
    <w:rsid w:val="224E1BFD"/>
    <w:rsid w:val="3431766E"/>
    <w:rsid w:val="38AB3DCA"/>
    <w:rsid w:val="422937C3"/>
    <w:rsid w:val="51354286"/>
    <w:rsid w:val="5E4E1644"/>
    <w:rsid w:val="63192522"/>
    <w:rsid w:val="658B5264"/>
    <w:rsid w:val="71CA6ECC"/>
    <w:rsid w:val="73DF7EA7"/>
    <w:rsid w:val="74C66EA0"/>
    <w:rsid w:val="7BF62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alloon Text"/>
    <w:basedOn w:val="1"/>
    <w:link w:val="7"/>
    <w:uiPriority w:val="0"/>
    <w:rPr>
      <w:sz w:val="18"/>
      <w:szCs w:val="18"/>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styleId="6">
    <w:name w:val="page number"/>
    <w:basedOn w:val="5"/>
    <w:qFormat/>
    <w:uiPriority w:val="0"/>
    <w:rPr>
      <w:rFonts w:ascii="Times New Roman" w:hAnsi="Times New Roman" w:eastAsia="宋体" w:cs="Times New Roman"/>
    </w:rPr>
  </w:style>
  <w:style w:type="character" w:customStyle="1" w:styleId="7">
    <w:name w:val="批注框文本 字符"/>
    <w:link w:val="2"/>
    <w:semiHidden/>
    <w:uiPriority w:val="99"/>
    <w:rPr>
      <w:kern w:val="2"/>
      <w:sz w:val="18"/>
      <w:szCs w:val="18"/>
    </w:rPr>
  </w:style>
  <w:style w:type="paragraph" w:customStyle="1" w:styleId="8">
    <w:name w:val="Revision"/>
    <w:hidden/>
    <w:semiHidden/>
    <w:uiPriority w:val="99"/>
    <w:rPr>
      <w:rFonts w:ascii="Calibri" w:hAnsi="Calibri" w:eastAsia="宋体" w:cs="Times New Roman"/>
      <w:kern w:val="2"/>
      <w:sz w:val="21"/>
      <w:szCs w:val="22"/>
      <w:lang w:val="en-US" w:eastAsia="zh-CN" w:bidi="ar-SA"/>
    </w:rPr>
  </w:style>
  <w:style w:type="character" w:customStyle="1" w:styleId="9">
    <w:name w:val="17"/>
    <w:basedOn w:val="5"/>
    <w:qFormat/>
    <w:uiPriority w:val="0"/>
    <w:rPr>
      <w:rFonts w:hint="eastAsia" w:ascii="宋体" w:hAnsi="宋体" w:eastAsia="宋体" w:cs="Times New Roman"/>
      <w:b/>
      <w:bCs/>
      <w:color w:val="000000"/>
      <w:sz w:val="20"/>
      <w:szCs w:val="20"/>
    </w:rPr>
  </w:style>
  <w:style w:type="character" w:customStyle="1" w:styleId="10">
    <w:name w:val="font51"/>
    <w:basedOn w:val="5"/>
    <w:qFormat/>
    <w:uiPriority w:val="0"/>
    <w:rPr>
      <w:rFonts w:hint="eastAsia" w:ascii="仿宋_GB2312" w:hAnsi="Calibri" w:eastAsia="仿宋_GB2312" w:cs="仿宋_GB2312"/>
      <w:color w:val="000000"/>
      <w:sz w:val="20"/>
      <w:szCs w:val="20"/>
      <w:u w:val="none"/>
    </w:rPr>
  </w:style>
  <w:style w:type="character" w:customStyle="1" w:styleId="11">
    <w:name w:val="font71"/>
    <w:basedOn w:val="5"/>
    <w:qFormat/>
    <w:uiPriority w:val="0"/>
    <w:rPr>
      <w:rFonts w:hint="default" w:ascii="Times New Roman" w:hAnsi="Times New Roman" w:eastAsia="宋体" w:cs="Times New Roman"/>
      <w:color w:val="000000"/>
      <w:sz w:val="20"/>
      <w:szCs w:val="20"/>
      <w:u w:val="none"/>
    </w:rPr>
  </w:style>
  <w:style w:type="character" w:customStyle="1" w:styleId="12">
    <w:name w:val="font41"/>
    <w:basedOn w:val="5"/>
    <w:qFormat/>
    <w:uiPriority w:val="0"/>
    <w:rPr>
      <w:rFonts w:hint="eastAsia" w:ascii="仿宋_GB2312" w:hAnsi="Calibri" w:eastAsia="仿宋_GB2312" w:cs="仿宋_GB2312"/>
      <w:color w:val="000000"/>
      <w:sz w:val="20"/>
      <w:szCs w:val="20"/>
      <w:u w:val="none"/>
    </w:rPr>
  </w:style>
  <w:style w:type="character" w:customStyle="1" w:styleId="13">
    <w:name w:val="font61"/>
    <w:basedOn w:val="5"/>
    <w:qFormat/>
    <w:uiPriority w:val="0"/>
    <w:rPr>
      <w:rFonts w:hint="default" w:ascii="Times New Roman" w:hAnsi="Times New Roman" w:eastAsia="宋体" w:cs="Times New Roman"/>
      <w:color w:val="000000"/>
      <w:sz w:val="20"/>
      <w:szCs w:val="20"/>
      <w:u w:val="none"/>
    </w:rPr>
  </w:style>
  <w:style w:type="character" w:customStyle="1" w:styleId="14">
    <w:name w:val="font11"/>
    <w:basedOn w:val="5"/>
    <w:qFormat/>
    <w:uiPriority w:val="0"/>
    <w:rPr>
      <w:rFonts w:hint="eastAsia" w:ascii="宋体" w:hAnsi="宋体" w:eastAsia="宋体" w:cs="宋体"/>
      <w:color w:val="000000"/>
      <w:sz w:val="20"/>
      <w:szCs w:val="20"/>
      <w:u w:val="none"/>
    </w:rPr>
  </w:style>
  <w:style w:type="character" w:customStyle="1" w:styleId="15">
    <w:name w:val="15"/>
    <w:basedOn w:val="5"/>
    <w:qFormat/>
    <w:uiPriority w:val="0"/>
    <w:rPr>
      <w:rFonts w:hint="default" w:ascii="Times New Roman" w:hAnsi="Times New Roman" w:eastAsia="宋体" w:cs="Times New Roman"/>
      <w:color w:val="000000"/>
      <w:sz w:val="20"/>
      <w:szCs w:val="20"/>
    </w:rPr>
  </w:style>
  <w:style w:type="character" w:customStyle="1" w:styleId="16">
    <w:name w:val="font21"/>
    <w:basedOn w:val="5"/>
    <w:qFormat/>
    <w:uiPriority w:val="0"/>
    <w:rPr>
      <w:rFonts w:hint="eastAsia" w:ascii="宋体" w:hAnsi="宋体" w:eastAsia="宋体" w:cs="宋体"/>
      <w:color w:val="000000"/>
      <w:sz w:val="20"/>
      <w:szCs w:val="20"/>
      <w:u w:val="none"/>
    </w:rPr>
  </w:style>
  <w:style w:type="character" w:customStyle="1" w:styleId="17">
    <w:name w:val="21"/>
    <w:basedOn w:val="5"/>
    <w:qFormat/>
    <w:uiPriority w:val="0"/>
    <w:rPr>
      <w:rFonts w:hint="default" w:ascii="Times New Roman" w:hAnsi="Times New Roman" w:eastAsia="宋体"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EB8B5F-920B-49A5-BA41-678EBFC96290}">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10</Pages>
  <Words>2</Words>
  <Characters>2</Characters>
  <Lines>1</Lines>
  <Paragraphs>1</Paragraphs>
  <TotalTime>1</TotalTime>
  <ScaleCrop>false</ScaleCrop>
  <LinksUpToDate>false</LinksUpToDate>
  <CharactersWithSpaces>2</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2024-01-28T10:23:00Z</dcterms:created>
  <dc:creator>系统管理员</dc:creator>
  <cp:lastModifiedBy>郑</cp:lastModifiedBy>
  <dcterms:modified xsi:type="dcterms:W3CDTF">2025-11-24T01:19:15Z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eyJoZGlkIjoiMzAwN2I4NGRmMDI2ODdlYzQxYjk1YTc2NzU2YmYzYzUiLCJ1c2VySWQiOiI3OTkxOTMxNTMifQ==</vt:lpwstr>
  </property>
  <property fmtid="{D5CDD505-2E9C-101B-9397-08002B2CF9AE}" pid="3" name="KSOProductBuildVer">
    <vt:lpwstr>2052-11.8.2.10154</vt:lpwstr>
  </property>
  <property fmtid="{D5CDD505-2E9C-101B-9397-08002B2CF9AE}" pid="4" name="ICV">
    <vt:lpwstr>333704434C414846A12D5EA90B16CBC5_13</vt:lpwstr>
  </property>
</Properties>
</file>