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5" w:type="dxa"/>
        <w:jc w:val="center"/>
        <w:tblLayout w:type="fixed"/>
        <w:tblCellMar>
          <w:left w:w="0" w:type="dxa"/>
          <w:right w:w="0" w:type="dxa"/>
        </w:tblCellMar>
        <w:tblLook w:val="0000" w:firstRow="0" w:lastRow="0" w:firstColumn="0" w:lastColumn="0" w:noHBand="0" w:noVBand="0"/>
      </w:tblPr>
      <w:tblGrid>
        <w:gridCol w:w="9015"/>
      </w:tblGrid>
      <w:tr w:rsidR="00E37EDB" w14:paraId="7D221A92" w14:textId="77777777" w:rsidTr="00E37EDB">
        <w:trPr>
          <w:cantSplit/>
          <w:trHeight w:hRule="exact" w:val="1474"/>
          <w:jc w:val="center"/>
        </w:trPr>
        <w:tc>
          <w:tcPr>
            <w:tcW w:w="9015" w:type="dxa"/>
            <w:tcBorders>
              <w:bottom w:val="nil"/>
            </w:tcBorders>
            <w:vAlign w:val="center"/>
          </w:tcPr>
          <w:p w14:paraId="42E598C2" w14:textId="77777777" w:rsidR="00E37EDB" w:rsidRDefault="00E37EDB" w:rsidP="006661A8">
            <w:pPr>
              <w:spacing w:line="240" w:lineRule="auto"/>
              <w:ind w:firstLine="652"/>
              <w:jc w:val="right"/>
              <w:rPr>
                <w:rFonts w:eastAsia="黑体"/>
              </w:rPr>
            </w:pPr>
          </w:p>
        </w:tc>
      </w:tr>
      <w:tr w:rsidR="00E37EDB" w14:paraId="782017AF" w14:textId="77777777" w:rsidTr="00E37EDB">
        <w:trPr>
          <w:cantSplit/>
          <w:trHeight w:hRule="exact" w:val="1644"/>
          <w:jc w:val="center"/>
        </w:trPr>
        <w:tc>
          <w:tcPr>
            <w:tcW w:w="9015" w:type="dxa"/>
            <w:vAlign w:val="center"/>
          </w:tcPr>
          <w:p w14:paraId="206259EA" w14:textId="77777777" w:rsidR="00E37EDB" w:rsidRDefault="00E37EDB" w:rsidP="006661A8">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E37EDB" w14:paraId="72C32E01" w14:textId="77777777" w:rsidTr="00E37EDB">
        <w:trPr>
          <w:cantSplit/>
          <w:trHeight w:hRule="exact" w:val="680"/>
          <w:jc w:val="center"/>
        </w:trPr>
        <w:tc>
          <w:tcPr>
            <w:tcW w:w="9015" w:type="dxa"/>
            <w:vAlign w:val="center"/>
          </w:tcPr>
          <w:p w14:paraId="02397ED4" w14:textId="77777777" w:rsidR="00E37EDB" w:rsidRDefault="00E37EDB" w:rsidP="006661A8">
            <w:pPr>
              <w:spacing w:line="240" w:lineRule="auto"/>
              <w:jc w:val="center"/>
              <w:rPr>
                <w:b/>
                <w:color w:val="FF0000"/>
                <w:sz w:val="52"/>
              </w:rPr>
            </w:pPr>
          </w:p>
        </w:tc>
      </w:tr>
      <w:tr w:rsidR="00E37EDB" w14:paraId="67C2BAEF" w14:textId="77777777" w:rsidTr="00E37EDB">
        <w:trPr>
          <w:cantSplit/>
          <w:trHeight w:hRule="exact" w:val="680"/>
          <w:jc w:val="center"/>
        </w:trPr>
        <w:tc>
          <w:tcPr>
            <w:tcW w:w="9015" w:type="dxa"/>
            <w:tcMar>
              <w:left w:w="0" w:type="dxa"/>
              <w:right w:w="0" w:type="dxa"/>
            </w:tcMar>
            <w:vAlign w:val="bottom"/>
          </w:tcPr>
          <w:p w14:paraId="44C8D5E6" w14:textId="3231167D" w:rsidR="00E37EDB" w:rsidRDefault="00E770AE" w:rsidP="006661A8">
            <w:pPr>
              <w:spacing w:line="240" w:lineRule="auto"/>
              <w:jc w:val="center"/>
            </w:pPr>
            <w:bookmarkStart w:id="0" w:name="文号"/>
            <w:r>
              <w:rPr>
                <w:rFonts w:hint="eastAsia"/>
              </w:rPr>
              <w:t>浙师教字〔</w:t>
            </w:r>
            <w:r>
              <w:rPr>
                <w:rFonts w:hint="eastAsia"/>
              </w:rPr>
              <w:t>2026</w:t>
            </w:r>
            <w:r>
              <w:rPr>
                <w:rFonts w:hint="eastAsia"/>
              </w:rPr>
              <w:t>〕</w:t>
            </w:r>
            <w:r>
              <w:rPr>
                <w:rFonts w:hint="eastAsia"/>
              </w:rPr>
              <w:t>7</w:t>
            </w:r>
            <w:r>
              <w:rPr>
                <w:rFonts w:hint="eastAsia"/>
              </w:rPr>
              <w:t>号</w:t>
            </w:r>
            <w:bookmarkEnd w:id="0"/>
          </w:p>
        </w:tc>
      </w:tr>
      <w:tr w:rsidR="00E37EDB" w14:paraId="391D56B6" w14:textId="77777777" w:rsidTr="00E37EDB">
        <w:trPr>
          <w:cantSplit/>
          <w:trHeight w:hRule="exact" w:val="170"/>
          <w:jc w:val="center"/>
        </w:trPr>
        <w:tc>
          <w:tcPr>
            <w:tcW w:w="9015" w:type="dxa"/>
            <w:tcBorders>
              <w:bottom w:val="single" w:sz="18" w:space="0" w:color="FF0000"/>
            </w:tcBorders>
            <w:vAlign w:val="center"/>
          </w:tcPr>
          <w:p w14:paraId="348A4F9F" w14:textId="1924C539" w:rsidR="00E37EDB" w:rsidRDefault="00E37EDB" w:rsidP="006661A8">
            <w:pPr>
              <w:spacing w:line="240" w:lineRule="auto"/>
              <w:jc w:val="center"/>
              <w:rPr>
                <w:b/>
                <w:sz w:val="21"/>
              </w:rPr>
            </w:pPr>
          </w:p>
        </w:tc>
      </w:tr>
      <w:tr w:rsidR="00E37EDB" w14:paraId="16CE7E39" w14:textId="77777777" w:rsidTr="00E37EDB">
        <w:trPr>
          <w:cantSplit/>
          <w:trHeight w:hRule="exact" w:val="1134"/>
          <w:jc w:val="center"/>
        </w:trPr>
        <w:tc>
          <w:tcPr>
            <w:tcW w:w="9015" w:type="dxa"/>
            <w:tcBorders>
              <w:top w:val="single" w:sz="18" w:space="0" w:color="FF0000"/>
            </w:tcBorders>
            <w:vAlign w:val="center"/>
          </w:tcPr>
          <w:p w14:paraId="359456B0" w14:textId="77777777" w:rsidR="00E37EDB" w:rsidRDefault="00E37EDB" w:rsidP="006661A8">
            <w:pPr>
              <w:spacing w:line="240" w:lineRule="auto"/>
              <w:jc w:val="center"/>
              <w:rPr>
                <w:b/>
                <w:sz w:val="44"/>
              </w:rPr>
            </w:pPr>
          </w:p>
        </w:tc>
      </w:tr>
      <w:tr w:rsidR="00E37EDB" w14:paraId="787F15B7" w14:textId="77777777" w:rsidTr="00E37EDB">
        <w:trPr>
          <w:cantSplit/>
          <w:trHeight w:val="567"/>
          <w:jc w:val="center"/>
        </w:trPr>
        <w:tc>
          <w:tcPr>
            <w:tcW w:w="9015" w:type="dxa"/>
            <w:vAlign w:val="center"/>
          </w:tcPr>
          <w:p w14:paraId="1BC8C291" w14:textId="77777777" w:rsidR="00FF6BE7" w:rsidRDefault="00E770AE" w:rsidP="006661A8">
            <w:pPr>
              <w:spacing w:line="640" w:lineRule="exact"/>
              <w:jc w:val="center"/>
              <w:rPr>
                <w:rFonts w:eastAsia="方正小标宋简体"/>
                <w:sz w:val="44"/>
              </w:rPr>
            </w:pPr>
            <w:bookmarkStart w:id="1" w:name="标题"/>
            <w:r>
              <w:rPr>
                <w:rFonts w:eastAsia="方正小标宋简体" w:hint="eastAsia"/>
                <w:sz w:val="44"/>
              </w:rPr>
              <w:t>浙江师范大学关于印发微专业建设</w:t>
            </w:r>
          </w:p>
          <w:p w14:paraId="0ACD13D9" w14:textId="08D62EA9" w:rsidR="00E37EDB" w:rsidRDefault="00E770AE" w:rsidP="006661A8">
            <w:pPr>
              <w:spacing w:line="640" w:lineRule="exact"/>
              <w:jc w:val="center"/>
              <w:rPr>
                <w:rFonts w:eastAsia="方正小标宋简体"/>
                <w:sz w:val="44"/>
              </w:rPr>
            </w:pPr>
            <w:r>
              <w:rPr>
                <w:rFonts w:eastAsia="方正小标宋简体" w:hint="eastAsia"/>
                <w:sz w:val="44"/>
              </w:rPr>
              <w:t>与管理办法（修订）的通知</w:t>
            </w:r>
            <w:bookmarkEnd w:id="1"/>
          </w:p>
        </w:tc>
      </w:tr>
      <w:tr w:rsidR="00E37EDB" w14:paraId="0F7D830D" w14:textId="77777777" w:rsidTr="00E37EDB">
        <w:trPr>
          <w:cantSplit/>
          <w:trHeight w:hRule="exact" w:val="851"/>
          <w:jc w:val="center"/>
        </w:trPr>
        <w:tc>
          <w:tcPr>
            <w:tcW w:w="9015" w:type="dxa"/>
            <w:vAlign w:val="center"/>
          </w:tcPr>
          <w:p w14:paraId="3E70FBED" w14:textId="77777777" w:rsidR="00E37EDB" w:rsidRDefault="00E37EDB" w:rsidP="006661A8">
            <w:pPr>
              <w:spacing w:line="240" w:lineRule="auto"/>
              <w:jc w:val="center"/>
              <w:rPr>
                <w:b/>
                <w:sz w:val="24"/>
              </w:rPr>
            </w:pPr>
          </w:p>
        </w:tc>
      </w:tr>
      <w:tr w:rsidR="00E37EDB" w14:paraId="2B36CBBF" w14:textId="77777777" w:rsidTr="00E37EDB">
        <w:trPr>
          <w:cantSplit/>
          <w:trHeight w:val="567"/>
          <w:jc w:val="center"/>
        </w:trPr>
        <w:tc>
          <w:tcPr>
            <w:tcW w:w="9015" w:type="dxa"/>
            <w:vAlign w:val="center"/>
          </w:tcPr>
          <w:p w14:paraId="5D1935EE" w14:textId="59DE3C6E" w:rsidR="00E37EDB" w:rsidRDefault="00FF6BE7" w:rsidP="006661A8">
            <w:pPr>
              <w:spacing w:line="240" w:lineRule="auto"/>
            </w:pPr>
            <w:bookmarkStart w:id="2" w:name="主送单位"/>
            <w:r w:rsidRPr="00FF6BE7">
              <w:rPr>
                <w:rFonts w:hint="eastAsia"/>
              </w:rPr>
              <w:t>各学院、部门（单位）：</w:t>
            </w:r>
            <w:bookmarkEnd w:id="2"/>
          </w:p>
        </w:tc>
      </w:tr>
    </w:tbl>
    <w:p w14:paraId="39E1E528" w14:textId="77777777" w:rsidR="00E770AE" w:rsidRPr="00115976" w:rsidRDefault="00E770AE" w:rsidP="00F24B92">
      <w:pPr>
        <w:widowControl/>
        <w:shd w:val="clear" w:color="auto" w:fill="FFFFFF"/>
        <w:adjustRightInd w:val="0"/>
        <w:snapToGrid w:val="0"/>
        <w:spacing w:line="560" w:lineRule="exact"/>
        <w:ind w:firstLineChars="200" w:firstLine="640"/>
        <w:rPr>
          <w:szCs w:val="32"/>
          <w:shd w:val="clear" w:color="auto" w:fill="FFFFFF"/>
        </w:rPr>
      </w:pPr>
      <w:r w:rsidRPr="00115976">
        <w:rPr>
          <w:rFonts w:cs="仿宋_GB2312" w:hint="eastAsia"/>
          <w:szCs w:val="32"/>
          <w:shd w:val="clear" w:color="auto" w:fill="FFFFFF"/>
          <w:lang w:bidi="ar"/>
        </w:rPr>
        <w:t>现将《浙江师范大学微专业建设与管理办法（修订）》印发给你们，请遵照执行。</w:t>
      </w:r>
    </w:p>
    <w:p w14:paraId="2A210EEB" w14:textId="77777777" w:rsidR="00E770AE" w:rsidRPr="00F24B92" w:rsidRDefault="00E770AE" w:rsidP="00F24B92">
      <w:pPr>
        <w:widowControl/>
        <w:shd w:val="clear" w:color="auto" w:fill="FFFFFF"/>
        <w:adjustRightInd w:val="0"/>
        <w:snapToGrid w:val="0"/>
        <w:spacing w:line="560" w:lineRule="exact"/>
        <w:ind w:firstLineChars="200" w:firstLine="640"/>
        <w:rPr>
          <w:rFonts w:cs="仿宋_GB2312"/>
          <w:szCs w:val="32"/>
          <w:shd w:val="clear" w:color="auto" w:fill="FFFFFF"/>
        </w:rPr>
      </w:pPr>
    </w:p>
    <w:p w14:paraId="5146099D" w14:textId="77777777" w:rsidR="00E770AE" w:rsidRPr="00F24B92" w:rsidRDefault="00E770AE" w:rsidP="00F24B92">
      <w:pPr>
        <w:widowControl/>
        <w:shd w:val="clear" w:color="auto" w:fill="FFFFFF"/>
        <w:adjustRightInd w:val="0"/>
        <w:snapToGrid w:val="0"/>
        <w:spacing w:line="560" w:lineRule="exact"/>
        <w:ind w:firstLineChars="200" w:firstLine="640"/>
        <w:rPr>
          <w:rFonts w:cs="仿宋_GB2312"/>
          <w:szCs w:val="32"/>
          <w:shd w:val="clear" w:color="auto" w:fill="FFFFFF"/>
        </w:rPr>
      </w:pPr>
    </w:p>
    <w:p w14:paraId="06EBA760" w14:textId="77777777" w:rsidR="00E770AE" w:rsidRPr="00F24B92" w:rsidRDefault="00E770AE" w:rsidP="00F24B92">
      <w:pPr>
        <w:widowControl/>
        <w:shd w:val="clear" w:color="auto" w:fill="FFFFFF"/>
        <w:adjustRightInd w:val="0"/>
        <w:snapToGrid w:val="0"/>
        <w:spacing w:line="560" w:lineRule="exact"/>
        <w:ind w:firstLineChars="200" w:firstLine="640"/>
        <w:rPr>
          <w:rFonts w:cs="仿宋_GB2312"/>
          <w:szCs w:val="32"/>
          <w:shd w:val="clear" w:color="auto" w:fill="FFFFFF"/>
        </w:rPr>
      </w:pPr>
    </w:p>
    <w:p w14:paraId="1980D177" w14:textId="77777777" w:rsidR="00E770AE" w:rsidRPr="00F24B92" w:rsidRDefault="00E770AE" w:rsidP="00F24B92">
      <w:pPr>
        <w:widowControl/>
        <w:shd w:val="clear" w:color="auto" w:fill="FFFFFF"/>
        <w:adjustRightInd w:val="0"/>
        <w:snapToGrid w:val="0"/>
        <w:spacing w:line="560" w:lineRule="exact"/>
        <w:ind w:firstLineChars="1200" w:firstLine="3840"/>
        <w:jc w:val="center"/>
        <w:rPr>
          <w:rFonts w:cs="仿宋_GB2312"/>
          <w:szCs w:val="32"/>
          <w:shd w:val="clear" w:color="auto" w:fill="FFFFFF"/>
        </w:rPr>
      </w:pPr>
      <w:r w:rsidRPr="00F24B92">
        <w:rPr>
          <w:rFonts w:cs="仿宋_GB2312" w:hint="eastAsia"/>
          <w:szCs w:val="32"/>
          <w:shd w:val="clear" w:color="auto" w:fill="FFFFFF"/>
          <w:lang w:bidi="ar"/>
        </w:rPr>
        <w:t>浙江师范大学</w:t>
      </w:r>
    </w:p>
    <w:p w14:paraId="7DF06F8F" w14:textId="682F5B70" w:rsidR="00E770AE" w:rsidRPr="00F24B92" w:rsidRDefault="00FF6BE7" w:rsidP="00F24B92">
      <w:pPr>
        <w:widowControl/>
        <w:shd w:val="clear" w:color="auto" w:fill="FFFFFF"/>
        <w:adjustRightInd w:val="0"/>
        <w:snapToGrid w:val="0"/>
        <w:spacing w:line="560" w:lineRule="exact"/>
        <w:ind w:firstLineChars="1200" w:firstLine="3840"/>
        <w:jc w:val="center"/>
        <w:rPr>
          <w:rFonts w:cs="仿宋_GB2312"/>
          <w:szCs w:val="32"/>
          <w:shd w:val="clear" w:color="auto" w:fill="FFFFFF"/>
        </w:rPr>
      </w:pPr>
      <w:r w:rsidRPr="00F24B92">
        <w:rPr>
          <w:rFonts w:cs="仿宋_GB2312"/>
          <w:szCs w:val="32"/>
          <w:shd w:val="clear" w:color="auto" w:fill="FFFFFF"/>
          <w:lang w:bidi="ar"/>
        </w:rPr>
        <w:t>2026</w:t>
      </w:r>
      <w:r w:rsidRPr="00F24B92">
        <w:rPr>
          <w:rFonts w:cs="仿宋_GB2312" w:hint="eastAsia"/>
          <w:szCs w:val="32"/>
          <w:shd w:val="clear" w:color="auto" w:fill="FFFFFF"/>
          <w:lang w:bidi="ar"/>
        </w:rPr>
        <w:t>年</w:t>
      </w:r>
      <w:r w:rsidRPr="00F24B92">
        <w:rPr>
          <w:rFonts w:cs="仿宋_GB2312"/>
          <w:szCs w:val="32"/>
          <w:shd w:val="clear" w:color="auto" w:fill="FFFFFF"/>
          <w:lang w:bidi="ar"/>
        </w:rPr>
        <w:t>3</w:t>
      </w:r>
      <w:r w:rsidR="00E770AE" w:rsidRPr="00F24B92">
        <w:rPr>
          <w:rFonts w:cs="仿宋_GB2312" w:hint="eastAsia"/>
          <w:szCs w:val="32"/>
          <w:shd w:val="clear" w:color="auto" w:fill="FFFFFF"/>
          <w:lang w:bidi="ar"/>
        </w:rPr>
        <w:t>月</w:t>
      </w:r>
      <w:r w:rsidRPr="00F24B92">
        <w:rPr>
          <w:rFonts w:cs="仿宋_GB2312"/>
          <w:szCs w:val="32"/>
          <w:shd w:val="clear" w:color="auto" w:fill="FFFFFF"/>
          <w:lang w:bidi="ar"/>
        </w:rPr>
        <w:t>10</w:t>
      </w:r>
      <w:r w:rsidR="00E770AE" w:rsidRPr="00F24B92">
        <w:rPr>
          <w:rFonts w:cs="仿宋_GB2312" w:hint="eastAsia"/>
          <w:szCs w:val="32"/>
          <w:shd w:val="clear" w:color="auto" w:fill="FFFFFF"/>
          <w:lang w:bidi="ar"/>
        </w:rPr>
        <w:t>日</w:t>
      </w:r>
    </w:p>
    <w:p w14:paraId="3B7E697F" w14:textId="77777777" w:rsidR="00E770AE" w:rsidRPr="00F24B92" w:rsidRDefault="00E770AE" w:rsidP="00F24B92">
      <w:pPr>
        <w:widowControl/>
        <w:shd w:val="clear" w:color="auto" w:fill="FFFFFF"/>
        <w:adjustRightInd w:val="0"/>
        <w:snapToGrid w:val="0"/>
        <w:spacing w:line="320" w:lineRule="exact"/>
        <w:rPr>
          <w:rFonts w:cs="仿宋_GB2312"/>
          <w:szCs w:val="32"/>
          <w:shd w:val="clear" w:color="auto" w:fill="FFFFFF"/>
        </w:rPr>
      </w:pPr>
    </w:p>
    <w:p w14:paraId="7BA1FAAF" w14:textId="77777777" w:rsidR="00E770AE" w:rsidRPr="00115976" w:rsidRDefault="00E770AE" w:rsidP="00F24B92">
      <w:pPr>
        <w:shd w:val="clear" w:color="auto" w:fill="FFFFFF"/>
        <w:adjustRightInd w:val="0"/>
        <w:snapToGrid w:val="0"/>
        <w:spacing w:line="320" w:lineRule="exact"/>
        <w:rPr>
          <w:rFonts w:cs="仿宋_GB2312"/>
          <w:szCs w:val="32"/>
          <w:shd w:val="clear" w:color="auto" w:fill="FFFFFF"/>
        </w:rPr>
      </w:pPr>
    </w:p>
    <w:p w14:paraId="6D799647" w14:textId="77777777" w:rsidR="00E34D3F" w:rsidRPr="00F24B92" w:rsidRDefault="00E34D3F" w:rsidP="00F24B92">
      <w:pPr>
        <w:shd w:val="clear" w:color="auto" w:fill="FFFFFF"/>
        <w:adjustRightInd w:val="0"/>
        <w:snapToGrid w:val="0"/>
        <w:spacing w:line="320" w:lineRule="exact"/>
        <w:rPr>
          <w:rFonts w:cs="仿宋_GB2312" w:hint="eastAsia"/>
          <w:szCs w:val="32"/>
          <w:shd w:val="clear" w:color="auto" w:fill="FFFFFF"/>
        </w:rPr>
      </w:pPr>
    </w:p>
    <w:p w14:paraId="101B0BB4" w14:textId="77777777" w:rsidR="00E770AE" w:rsidRPr="00F24B92" w:rsidRDefault="00E770AE" w:rsidP="00F24B92">
      <w:pPr>
        <w:shd w:val="clear" w:color="auto" w:fill="FFFFFF"/>
        <w:adjustRightInd w:val="0"/>
        <w:snapToGrid w:val="0"/>
        <w:spacing w:line="640" w:lineRule="exact"/>
        <w:jc w:val="center"/>
        <w:rPr>
          <w:rFonts w:eastAsia="方正小标宋简体" w:cs="方正小标宋简体"/>
          <w:sz w:val="44"/>
          <w:szCs w:val="44"/>
          <w:shd w:val="clear" w:color="auto" w:fill="FFFFFF"/>
        </w:rPr>
      </w:pPr>
      <w:r w:rsidRPr="00F24B92">
        <w:rPr>
          <w:rFonts w:eastAsia="方正小标宋简体" w:cs="方正小标宋简体" w:hint="eastAsia"/>
          <w:sz w:val="44"/>
          <w:szCs w:val="44"/>
          <w:shd w:val="clear" w:color="auto" w:fill="FFFFFF"/>
          <w:lang w:bidi="ar"/>
        </w:rPr>
        <w:t>浙江师范大学微专业建设与管理办法（修订）</w:t>
      </w:r>
    </w:p>
    <w:p w14:paraId="789CC33E" w14:textId="77777777" w:rsidR="00E770AE" w:rsidRPr="00F24B92" w:rsidRDefault="00E770AE" w:rsidP="00F24B92">
      <w:pPr>
        <w:shd w:val="clear" w:color="auto" w:fill="FFFFFF"/>
        <w:adjustRightInd w:val="0"/>
        <w:snapToGrid w:val="0"/>
        <w:spacing w:line="320" w:lineRule="exact"/>
        <w:rPr>
          <w:rFonts w:cs="仿宋_GB2312"/>
          <w:szCs w:val="32"/>
          <w:shd w:val="clear" w:color="auto" w:fill="FFFFFF"/>
        </w:rPr>
      </w:pPr>
    </w:p>
    <w:p w14:paraId="30FB0CF9" w14:textId="77777777" w:rsidR="00E770AE" w:rsidRPr="00F24B92" w:rsidRDefault="00E770AE" w:rsidP="00F24B92">
      <w:pPr>
        <w:shd w:val="clear" w:color="auto" w:fill="FFFFFF"/>
        <w:adjustRightInd w:val="0"/>
        <w:snapToGrid w:val="0"/>
        <w:spacing w:line="320" w:lineRule="exact"/>
        <w:rPr>
          <w:rFonts w:cs="仿宋_GB2312"/>
          <w:szCs w:val="32"/>
          <w:shd w:val="clear" w:color="auto" w:fill="FFFFFF"/>
        </w:rPr>
      </w:pPr>
    </w:p>
    <w:p w14:paraId="2A2D7238" w14:textId="77777777" w:rsidR="00E770AE" w:rsidRPr="00F24B92" w:rsidRDefault="00E770AE" w:rsidP="00F24B92">
      <w:pPr>
        <w:shd w:val="clear" w:color="auto" w:fill="FFFFFF"/>
        <w:adjustRightInd w:val="0"/>
        <w:snapToGrid w:val="0"/>
        <w:spacing w:beforeLines="50" w:before="156" w:afterLines="50" w:after="156" w:line="560" w:lineRule="exact"/>
        <w:jc w:val="center"/>
        <w:rPr>
          <w:rFonts w:eastAsia="黑体" w:cs="Tahoma"/>
          <w:szCs w:val="32"/>
          <w:shd w:val="clear" w:color="auto" w:fill="FFFFFF"/>
        </w:rPr>
      </w:pPr>
      <w:r w:rsidRPr="00F24B92">
        <w:rPr>
          <w:rFonts w:eastAsia="黑体" w:cs="Tahoma" w:hint="eastAsia"/>
          <w:szCs w:val="32"/>
          <w:shd w:val="clear" w:color="auto" w:fill="FFFFFF"/>
          <w:lang w:bidi="ar"/>
        </w:rPr>
        <w:t>第一章</w:t>
      </w:r>
      <w:r w:rsidRPr="00F24B92">
        <w:rPr>
          <w:rFonts w:eastAsia="黑体" w:cs="黑体" w:hint="eastAsia"/>
          <w:szCs w:val="32"/>
          <w:shd w:val="clear" w:color="auto" w:fill="FFFFFF"/>
          <w:lang w:bidi="ar"/>
        </w:rPr>
        <w:t xml:space="preserve">　</w:t>
      </w:r>
      <w:r w:rsidRPr="00F24B92">
        <w:rPr>
          <w:rFonts w:eastAsia="黑体" w:cs="Tahoma" w:hint="eastAsia"/>
          <w:szCs w:val="32"/>
          <w:shd w:val="clear" w:color="auto" w:fill="FFFFFF"/>
          <w:lang w:bidi="ar"/>
        </w:rPr>
        <w:t>总则</w:t>
      </w:r>
    </w:p>
    <w:p w14:paraId="2C8385F1"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第一条</w:t>
      </w:r>
      <w:r w:rsidRPr="00F24B92">
        <w:rPr>
          <w:rFonts w:cs="仿宋_GB2312" w:hint="eastAsia"/>
          <w:szCs w:val="32"/>
          <w:shd w:val="clear" w:color="auto" w:fill="FFFFFF"/>
          <w:lang w:bidi="ar"/>
        </w:rPr>
        <w:t xml:space="preserve">　为深入推进“四新”建设，更好地适应新技术、新产业、新业态、新模式发展需要，推进跨学科跨专业复合型人才培养，深化产教融合，强化科教融合，推动人才培养模式改革，促进学生个性化、多样化发展，结合学校办学实际，制定本办法。</w:t>
      </w:r>
    </w:p>
    <w:p w14:paraId="4CB63FD9" w14:textId="77777777" w:rsidR="00E770AE" w:rsidRPr="00F24B92" w:rsidRDefault="00E770AE" w:rsidP="00F24B92">
      <w:pPr>
        <w:shd w:val="clear" w:color="auto" w:fill="FFFFFF"/>
        <w:adjustRightInd w:val="0"/>
        <w:snapToGrid w:val="0"/>
        <w:spacing w:line="560" w:lineRule="exact"/>
        <w:ind w:firstLineChars="200" w:firstLine="640"/>
        <w:rPr>
          <w:rFonts w:cs="Tahoma"/>
          <w:szCs w:val="32"/>
          <w:shd w:val="clear" w:color="auto" w:fill="FFFFFF"/>
        </w:rPr>
      </w:pPr>
      <w:r w:rsidRPr="00F24B92">
        <w:rPr>
          <w:rFonts w:eastAsia="黑体" w:cs="仿宋_GB2312" w:hint="eastAsia"/>
          <w:szCs w:val="32"/>
          <w:shd w:val="clear" w:color="auto" w:fill="FFFFFF"/>
          <w:lang w:bidi="ar"/>
        </w:rPr>
        <w:t>第二条</w:t>
      </w:r>
      <w:r w:rsidRPr="00F24B92">
        <w:rPr>
          <w:rFonts w:cs="仿宋_GB2312" w:hint="eastAsia"/>
          <w:szCs w:val="32"/>
          <w:shd w:val="clear" w:color="auto" w:fill="FFFFFF"/>
          <w:lang w:bidi="ar"/>
        </w:rPr>
        <w:t xml:space="preserve">　微专业是指以培养跨学科交叉融合的新型人才为目标，围绕某个特定学术研究领域、产业发展趋势或者专业领域核心素养，打破学科专业壁垒，开设一组核心课程，开展的一种灵活、系统的新型专业组织模式。对完成微专业课程学习并达到要求者，由学校颁发微专业证书。</w:t>
      </w:r>
    </w:p>
    <w:p w14:paraId="06BC44BF" w14:textId="77777777" w:rsidR="00E770AE" w:rsidRPr="00F24B92" w:rsidRDefault="00E770AE" w:rsidP="00F24B92">
      <w:pPr>
        <w:shd w:val="clear" w:color="auto" w:fill="FFFFFF"/>
        <w:adjustRightInd w:val="0"/>
        <w:snapToGrid w:val="0"/>
        <w:spacing w:beforeLines="50" w:before="156" w:afterLines="50" w:after="156" w:line="560" w:lineRule="exact"/>
        <w:jc w:val="center"/>
        <w:rPr>
          <w:rFonts w:eastAsia="黑体" w:cs="Tahoma"/>
          <w:szCs w:val="32"/>
          <w:shd w:val="clear" w:color="auto" w:fill="FFFFFF"/>
          <w:lang w:bidi="ar"/>
        </w:rPr>
      </w:pPr>
      <w:r w:rsidRPr="00F24B92">
        <w:rPr>
          <w:rFonts w:eastAsia="黑体" w:cs="Tahoma" w:hint="eastAsia"/>
          <w:szCs w:val="32"/>
          <w:shd w:val="clear" w:color="auto" w:fill="FFFFFF"/>
          <w:lang w:bidi="ar"/>
        </w:rPr>
        <w:t>第二章　项目设置</w:t>
      </w:r>
    </w:p>
    <w:p w14:paraId="7FA60FDA"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第三条</w:t>
      </w:r>
      <w:r w:rsidRPr="00F24B92">
        <w:rPr>
          <w:rFonts w:cs="仿宋_GB2312" w:hint="eastAsia"/>
          <w:szCs w:val="32"/>
          <w:shd w:val="clear" w:color="auto" w:fill="FFFFFF"/>
          <w:lang w:bidi="ar"/>
        </w:rPr>
        <w:t xml:space="preserve">　微专业建设实行项目制，学校根据人才培养和教学改革需要，定期发布微专业规划和建设通知，学院根据相关要求申报，经学校审议同意后设置实施。</w:t>
      </w:r>
    </w:p>
    <w:p w14:paraId="20BB0E71"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第四条</w:t>
      </w:r>
      <w:r w:rsidRPr="00F24B92">
        <w:rPr>
          <w:rFonts w:cs="仿宋_GB2312" w:hint="eastAsia"/>
          <w:szCs w:val="32"/>
          <w:shd w:val="clear" w:color="auto" w:fill="FFFFFF"/>
          <w:lang w:bidi="ar"/>
        </w:rPr>
        <w:t xml:space="preserve">　开设微专业的单位原则上应为承担本科生培养任务的教学单位，鼓励校内跨学院、跨学科、跨专业组建微专业教学团队，鼓励学院与科研院所、与企业合作开发核心课程群。</w:t>
      </w:r>
    </w:p>
    <w:p w14:paraId="4325BC6C"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第五条</w:t>
      </w:r>
      <w:r w:rsidRPr="00F24B92">
        <w:rPr>
          <w:rFonts w:cs="仿宋_GB2312" w:hint="eastAsia"/>
          <w:szCs w:val="32"/>
          <w:shd w:val="clear" w:color="auto" w:fill="FFFFFF"/>
          <w:lang w:bidi="ar"/>
        </w:rPr>
        <w:t xml:space="preserve">　设置微专业须具备相应的师资队伍，微专业负责人</w:t>
      </w:r>
      <w:r w:rsidRPr="00F24B92">
        <w:rPr>
          <w:rFonts w:cs="仿宋_GB2312" w:hint="eastAsia"/>
          <w:szCs w:val="32"/>
          <w:shd w:val="clear" w:color="auto" w:fill="FFFFFF"/>
          <w:lang w:bidi="ar"/>
        </w:rPr>
        <w:lastRenderedPageBreak/>
        <w:t>在教学和学术上有一定造诣，熟悉本专业发展方向，具有高级职称，有一定的教学管理经验，主讲本微专业课程</w:t>
      </w:r>
      <w:r w:rsidRPr="00F24B92">
        <w:rPr>
          <w:rFonts w:cs="仿宋_GB2312"/>
          <w:szCs w:val="32"/>
          <w:shd w:val="clear" w:color="auto" w:fill="FFFFFF"/>
          <w:lang w:bidi="ar"/>
        </w:rPr>
        <w:t>1</w:t>
      </w:r>
      <w:r w:rsidRPr="00F24B92">
        <w:rPr>
          <w:rFonts w:cs="仿宋_GB2312" w:hint="eastAsia"/>
          <w:szCs w:val="32"/>
          <w:shd w:val="clear" w:color="auto" w:fill="FFFFFF"/>
          <w:lang w:bidi="ar"/>
        </w:rPr>
        <w:t>门以上。</w:t>
      </w:r>
    </w:p>
    <w:p w14:paraId="19BA5DFE"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第六条</w:t>
      </w:r>
      <w:r w:rsidRPr="00F24B92">
        <w:rPr>
          <w:rFonts w:cs="仿宋_GB2312" w:hint="eastAsia"/>
          <w:szCs w:val="32"/>
          <w:shd w:val="clear" w:color="auto" w:fill="FFFFFF"/>
          <w:lang w:bidi="ar"/>
        </w:rPr>
        <w:t xml:space="preserve">　申报项目须围绕专业或特定行业、领域，结合学科研究前沿和综合优势，强化学科交叉融合，构建核心课程体系。原则上，每个微专业开设</w:t>
      </w:r>
      <w:r w:rsidRPr="00F24B92">
        <w:rPr>
          <w:rFonts w:cs="仿宋_GB2312"/>
          <w:szCs w:val="32"/>
          <w:shd w:val="clear" w:color="auto" w:fill="FFFFFF"/>
          <w:lang w:bidi="ar"/>
        </w:rPr>
        <w:t>5</w:t>
      </w:r>
      <w:r w:rsidRPr="00F24B92">
        <w:rPr>
          <w:rFonts w:cs="仿宋_GB2312" w:hint="eastAsia"/>
          <w:szCs w:val="32"/>
          <w:shd w:val="clear" w:color="auto" w:fill="FFFFFF"/>
          <w:lang w:bidi="ar"/>
        </w:rPr>
        <w:t>—</w:t>
      </w:r>
      <w:r w:rsidRPr="00F24B92">
        <w:rPr>
          <w:rFonts w:cs="仿宋_GB2312"/>
          <w:szCs w:val="32"/>
          <w:shd w:val="clear" w:color="auto" w:fill="FFFFFF"/>
          <w:lang w:bidi="ar"/>
        </w:rPr>
        <w:t>10</w:t>
      </w:r>
      <w:r w:rsidRPr="00F24B92">
        <w:rPr>
          <w:rFonts w:cs="仿宋_GB2312" w:hint="eastAsia"/>
          <w:szCs w:val="32"/>
          <w:shd w:val="clear" w:color="auto" w:fill="FFFFFF"/>
          <w:lang w:bidi="ar"/>
        </w:rPr>
        <w:t>门课程，总学分控制在</w:t>
      </w:r>
      <w:r w:rsidRPr="00F24B92">
        <w:rPr>
          <w:rFonts w:cs="仿宋_GB2312"/>
          <w:szCs w:val="32"/>
          <w:shd w:val="clear" w:color="auto" w:fill="FFFFFF"/>
          <w:lang w:bidi="ar"/>
        </w:rPr>
        <w:t>10</w:t>
      </w:r>
      <w:r w:rsidRPr="00F24B92">
        <w:rPr>
          <w:rFonts w:cs="仿宋_GB2312" w:hint="eastAsia"/>
          <w:szCs w:val="32"/>
          <w:shd w:val="clear" w:color="auto" w:fill="FFFFFF"/>
          <w:lang w:bidi="ar"/>
        </w:rPr>
        <w:t>—</w:t>
      </w:r>
      <w:r w:rsidRPr="00F24B92">
        <w:rPr>
          <w:rFonts w:cs="仿宋_GB2312"/>
          <w:szCs w:val="32"/>
          <w:shd w:val="clear" w:color="auto" w:fill="FFFFFF"/>
          <w:lang w:bidi="ar"/>
        </w:rPr>
        <w:t>20</w:t>
      </w:r>
      <w:r w:rsidRPr="00F24B92">
        <w:rPr>
          <w:rFonts w:cs="仿宋_GB2312" w:hint="eastAsia"/>
          <w:szCs w:val="32"/>
          <w:shd w:val="clear" w:color="auto" w:fill="FFFFFF"/>
          <w:lang w:bidi="ar"/>
        </w:rPr>
        <w:t>学分，每门课程原则上为</w:t>
      </w:r>
      <w:r w:rsidRPr="00F24B92">
        <w:rPr>
          <w:rFonts w:cs="仿宋_GB2312"/>
          <w:szCs w:val="32"/>
          <w:shd w:val="clear" w:color="auto" w:fill="FFFFFF"/>
          <w:lang w:bidi="ar"/>
        </w:rPr>
        <w:t>2</w:t>
      </w:r>
      <w:r w:rsidRPr="00F24B92">
        <w:rPr>
          <w:rFonts w:cs="仿宋_GB2312" w:hint="eastAsia"/>
          <w:szCs w:val="32"/>
          <w:shd w:val="clear" w:color="auto" w:fill="FFFFFF"/>
          <w:lang w:bidi="ar"/>
        </w:rPr>
        <w:t>—</w:t>
      </w:r>
      <w:r w:rsidRPr="00F24B92">
        <w:rPr>
          <w:rFonts w:cs="仿宋_GB2312"/>
          <w:szCs w:val="32"/>
          <w:shd w:val="clear" w:color="auto" w:fill="FFFFFF"/>
          <w:lang w:bidi="ar"/>
        </w:rPr>
        <w:t>3</w:t>
      </w:r>
      <w:r w:rsidRPr="00F24B92">
        <w:rPr>
          <w:rFonts w:cs="仿宋_GB2312" w:hint="eastAsia"/>
          <w:szCs w:val="32"/>
          <w:shd w:val="clear" w:color="auto" w:fill="FFFFFF"/>
          <w:lang w:bidi="ar"/>
        </w:rPr>
        <w:t>学分，理论课每学分安排</w:t>
      </w:r>
      <w:r w:rsidRPr="00F24B92">
        <w:rPr>
          <w:rFonts w:cs="仿宋_GB2312"/>
          <w:szCs w:val="32"/>
          <w:shd w:val="clear" w:color="auto" w:fill="FFFFFF"/>
          <w:lang w:bidi="ar"/>
        </w:rPr>
        <w:t>16</w:t>
      </w:r>
      <w:r w:rsidRPr="00F24B92">
        <w:rPr>
          <w:rFonts w:cs="仿宋_GB2312" w:hint="eastAsia"/>
          <w:szCs w:val="32"/>
          <w:shd w:val="clear" w:color="auto" w:fill="FFFFFF"/>
          <w:lang w:bidi="ar"/>
        </w:rPr>
        <w:t>学时，实践实验部分每学分安排</w:t>
      </w:r>
      <w:r w:rsidRPr="00F24B92">
        <w:rPr>
          <w:rFonts w:cs="仿宋_GB2312"/>
          <w:szCs w:val="32"/>
          <w:shd w:val="clear" w:color="auto" w:fill="FFFFFF"/>
          <w:lang w:bidi="ar"/>
        </w:rPr>
        <w:t>32</w:t>
      </w:r>
      <w:r w:rsidRPr="00F24B92">
        <w:rPr>
          <w:rFonts w:cs="仿宋_GB2312" w:hint="eastAsia"/>
          <w:szCs w:val="32"/>
          <w:shd w:val="clear" w:color="auto" w:fill="FFFFFF"/>
          <w:lang w:bidi="ar"/>
        </w:rPr>
        <w:t>学时。</w:t>
      </w:r>
    </w:p>
    <w:p w14:paraId="1DB49C30" w14:textId="77777777" w:rsidR="00E770AE" w:rsidRPr="00F24B92" w:rsidRDefault="00E770AE" w:rsidP="00F24B92">
      <w:pPr>
        <w:shd w:val="clear" w:color="auto" w:fill="FFFFFF"/>
        <w:adjustRightInd w:val="0"/>
        <w:snapToGrid w:val="0"/>
        <w:spacing w:beforeLines="50" w:before="156" w:afterLines="50" w:after="156" w:line="560" w:lineRule="exact"/>
        <w:jc w:val="center"/>
        <w:rPr>
          <w:rFonts w:eastAsia="黑体" w:cs="Tahoma"/>
          <w:szCs w:val="32"/>
          <w:shd w:val="clear" w:color="auto" w:fill="FFFFFF"/>
          <w:lang w:bidi="ar"/>
        </w:rPr>
      </w:pPr>
      <w:r w:rsidRPr="00F24B92">
        <w:rPr>
          <w:rFonts w:eastAsia="黑体" w:cs="Tahoma" w:hint="eastAsia"/>
          <w:szCs w:val="32"/>
          <w:shd w:val="clear" w:color="auto" w:fill="FFFFFF"/>
          <w:lang w:bidi="ar"/>
        </w:rPr>
        <w:t>第三章　校院管理职责</w:t>
      </w:r>
    </w:p>
    <w:p w14:paraId="34D898C8"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第七条</w:t>
      </w:r>
      <w:r w:rsidRPr="00F24B92">
        <w:rPr>
          <w:rFonts w:cs="仿宋_GB2312" w:hint="eastAsia"/>
          <w:szCs w:val="32"/>
          <w:shd w:val="clear" w:color="auto" w:fill="FFFFFF"/>
          <w:lang w:bidi="ar"/>
        </w:rPr>
        <w:t xml:space="preserve">　学校对微专业建设与管理的主要职责包括：</w:t>
      </w:r>
    </w:p>
    <w:p w14:paraId="746A0519"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（一）制定微专业发展规划和政策，指导微专业的建设、运行与管理；</w:t>
      </w:r>
    </w:p>
    <w:p w14:paraId="2252851F"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（二）组织开展微专业申报与评审工作；</w:t>
      </w:r>
    </w:p>
    <w:p w14:paraId="52C9C59C"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（三）对立项建设的微专业予以专项建设经费支持；</w:t>
      </w:r>
    </w:p>
    <w:p w14:paraId="21AED93A"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（四）组织开展微专业的报名与录取工作；</w:t>
      </w:r>
    </w:p>
    <w:p w14:paraId="4BD03A98"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（五）资格审定和证书印制发放等工作；</w:t>
      </w:r>
    </w:p>
    <w:p w14:paraId="0E64BFB9"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（六）组织开展微专业评估工作。</w:t>
      </w:r>
    </w:p>
    <w:p w14:paraId="4A1BE244"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第八条</w:t>
      </w:r>
      <w:r w:rsidRPr="00F24B92">
        <w:rPr>
          <w:rFonts w:cs="仿宋_GB2312" w:hint="eastAsia"/>
          <w:szCs w:val="32"/>
          <w:shd w:val="clear" w:color="auto" w:fill="FFFFFF"/>
          <w:lang w:bidi="ar"/>
        </w:rPr>
        <w:t xml:space="preserve">　学院对微专业建设与管理的主要职责包括：</w:t>
      </w:r>
    </w:p>
    <w:p w14:paraId="2AC41E2D"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（一）组建微专业教学团队，开展微专业申报工作；</w:t>
      </w:r>
    </w:p>
    <w:p w14:paraId="40C66529"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（二）制定微专业培养方案和课程教学大纲；</w:t>
      </w:r>
    </w:p>
    <w:p w14:paraId="1623B44F"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（三）规划推进课程建设，特别是线上课程资源建设；</w:t>
      </w:r>
    </w:p>
    <w:p w14:paraId="72C8E914"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（四）具体负责微专业报名与遴选工作；</w:t>
      </w:r>
    </w:p>
    <w:p w14:paraId="20A28ED1"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（五）开展微专业授课安排、课程考核、成绩统计汇总和档</w:t>
      </w:r>
      <w:r w:rsidRPr="00F24B92">
        <w:rPr>
          <w:rFonts w:cs="仿宋_GB2312" w:hint="eastAsia"/>
          <w:szCs w:val="32"/>
          <w:shd w:val="clear" w:color="auto" w:fill="FFFFFF"/>
          <w:lang w:bidi="ar"/>
        </w:rPr>
        <w:lastRenderedPageBreak/>
        <w:t>案管理等日常教学管理工作。</w:t>
      </w:r>
    </w:p>
    <w:p w14:paraId="174DA6CB" w14:textId="77777777" w:rsidR="00E770AE" w:rsidRPr="00F24B92" w:rsidRDefault="00E770AE" w:rsidP="00F24B92">
      <w:pPr>
        <w:shd w:val="clear" w:color="auto" w:fill="FFFFFF"/>
        <w:adjustRightInd w:val="0"/>
        <w:snapToGrid w:val="0"/>
        <w:spacing w:beforeLines="50" w:before="156" w:afterLines="50" w:after="156" w:line="560" w:lineRule="exact"/>
        <w:jc w:val="center"/>
        <w:rPr>
          <w:rFonts w:eastAsia="黑体" w:cs="Tahoma"/>
          <w:szCs w:val="32"/>
          <w:shd w:val="clear" w:color="auto" w:fill="FFFFFF"/>
          <w:lang w:bidi="ar"/>
        </w:rPr>
      </w:pPr>
      <w:r w:rsidRPr="00F24B92">
        <w:rPr>
          <w:rFonts w:eastAsia="黑体" w:cs="Tahoma" w:hint="eastAsia"/>
          <w:szCs w:val="32"/>
          <w:shd w:val="clear" w:color="auto" w:fill="FFFFFF"/>
          <w:lang w:bidi="ar"/>
        </w:rPr>
        <w:t>第四章　项目运行与管理</w:t>
      </w:r>
    </w:p>
    <w:p w14:paraId="19047C6F"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第九条</w:t>
      </w:r>
      <w:r w:rsidRPr="00F24B92">
        <w:rPr>
          <w:rFonts w:cs="仿宋_GB2312" w:hint="eastAsia"/>
          <w:szCs w:val="32"/>
          <w:shd w:val="clear" w:color="auto" w:fill="FFFFFF"/>
          <w:lang w:bidi="ar"/>
        </w:rPr>
        <w:t xml:space="preserve">　各微专业自主确定招收对象、修读学期和学生遴选办法，报教务处审定后面向学生公布。微专业学制不超过两年，教学活动原则上安排在第三至六学期。</w:t>
      </w:r>
    </w:p>
    <w:p w14:paraId="5C267B20"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第十条</w:t>
      </w:r>
      <w:r w:rsidRPr="00F24B92">
        <w:rPr>
          <w:rFonts w:cs="仿宋_GB2312" w:hint="eastAsia"/>
          <w:szCs w:val="32"/>
          <w:shd w:val="clear" w:color="auto" w:fill="FFFFFF"/>
          <w:lang w:bidi="ar"/>
        </w:rPr>
        <w:t xml:space="preserve">　微专业单独编班授课，原则上</w:t>
      </w:r>
      <w:r w:rsidRPr="00F24B92">
        <w:rPr>
          <w:rFonts w:cs="仿宋_GB2312"/>
          <w:szCs w:val="32"/>
          <w:shd w:val="clear" w:color="auto" w:fill="FFFFFF"/>
          <w:lang w:bidi="ar"/>
        </w:rPr>
        <w:t>20</w:t>
      </w:r>
      <w:r w:rsidRPr="00F24B92">
        <w:rPr>
          <w:rFonts w:cs="仿宋_GB2312" w:hint="eastAsia"/>
          <w:szCs w:val="32"/>
          <w:shd w:val="clear" w:color="auto" w:fill="FFFFFF"/>
          <w:lang w:bidi="ar"/>
        </w:rPr>
        <w:t>人以上方可开班。微专业授课采用线上线下混合式教学，线下课程安排充分考虑学生选课冲突因素，一般安排在周末、短学期或寒暑假进行。</w:t>
      </w:r>
    </w:p>
    <w:p w14:paraId="4B4E5B6F"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第十一条</w:t>
      </w:r>
      <w:r w:rsidRPr="00F24B92">
        <w:rPr>
          <w:rFonts w:cs="仿宋_GB2312" w:hint="eastAsia"/>
          <w:szCs w:val="32"/>
          <w:shd w:val="clear" w:color="auto" w:fill="FFFFFF"/>
          <w:lang w:bidi="ar"/>
        </w:rPr>
        <w:t xml:space="preserve">　申请修读微专业的学生，主修专业的已修课程平均学分绩点要求在</w:t>
      </w:r>
      <w:r w:rsidRPr="00F24B92">
        <w:rPr>
          <w:rFonts w:cs="仿宋_GB2312"/>
          <w:szCs w:val="32"/>
          <w:shd w:val="clear" w:color="auto" w:fill="FFFFFF"/>
          <w:lang w:bidi="ar"/>
        </w:rPr>
        <w:t>2.5</w:t>
      </w:r>
      <w:r w:rsidRPr="00F24B92">
        <w:rPr>
          <w:rFonts w:cs="仿宋_GB2312" w:hint="eastAsia"/>
          <w:szCs w:val="32"/>
          <w:shd w:val="clear" w:color="auto" w:fill="FFFFFF"/>
          <w:lang w:bidi="ar"/>
        </w:rPr>
        <w:t>及以上。</w:t>
      </w:r>
    </w:p>
    <w:p w14:paraId="18167EE1"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第十二条</w:t>
      </w:r>
      <w:r w:rsidRPr="00F24B92">
        <w:rPr>
          <w:rFonts w:cs="仿宋_GB2312" w:hint="eastAsia"/>
          <w:szCs w:val="32"/>
          <w:shd w:val="clear" w:color="auto" w:fill="FFFFFF"/>
          <w:lang w:bidi="ar"/>
        </w:rPr>
        <w:t xml:space="preserve">　学生主修专业课程时间与微专业课程时间冲突时，应优先保证完成主修专业课程的学习。经任课教师和学院同意，学生可以自修（免听）方式修读其中冲突部分的微专业课程。被批准自修（免听）的学生需主动与任课教师保持联系，并根据教师要求按时完成课程作业等学习任务，参加课程考核。</w:t>
      </w:r>
    </w:p>
    <w:p w14:paraId="320E3124"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第十三条</w:t>
      </w:r>
      <w:r w:rsidRPr="00F24B92">
        <w:rPr>
          <w:rFonts w:cs="仿宋_GB2312" w:hint="eastAsia"/>
          <w:szCs w:val="32"/>
          <w:shd w:val="clear" w:color="auto" w:fill="FFFFFF"/>
          <w:lang w:bidi="ar"/>
        </w:rPr>
        <w:t xml:space="preserve">　微专业按学分收取学费，按学年缴纳微专业学费，按期在微专业开设学院注册。未及时缴纳学费或不及时注册者，视为自动放弃修读微专业。学生因各项原因终止或自愿放弃微专业修读，可按未修课程学分所占比例退还学费。</w:t>
      </w:r>
    </w:p>
    <w:p w14:paraId="657FFCC8"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第十四条</w:t>
      </w:r>
      <w:r w:rsidRPr="00F24B92">
        <w:rPr>
          <w:rFonts w:cs="仿宋_GB2312" w:hint="eastAsia"/>
          <w:szCs w:val="32"/>
          <w:shd w:val="clear" w:color="auto" w:fill="FFFFFF"/>
          <w:lang w:bidi="ar"/>
        </w:rPr>
        <w:t xml:space="preserve">　微专业结业及学习证明发放：</w:t>
      </w:r>
    </w:p>
    <w:p w14:paraId="7A11622A"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t>（一）学生完成微专业培养方案的相应课程并达到学习要求，由微专业所在学院审核后提出结业名单，报教务处备案。</w:t>
      </w:r>
    </w:p>
    <w:p w14:paraId="07EFD97A"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cs="仿宋_GB2312" w:hint="eastAsia"/>
          <w:szCs w:val="32"/>
          <w:shd w:val="clear" w:color="auto" w:fill="FFFFFF"/>
          <w:lang w:bidi="ar"/>
        </w:rPr>
        <w:lastRenderedPageBreak/>
        <w:t>（二）由学校统一发放微专业学习证明。微专业是非学历教育，不在中国高等教育学生信息网（学信网）备注信息，不授予学位。</w:t>
      </w:r>
    </w:p>
    <w:p w14:paraId="1776C64F"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第十五条</w:t>
      </w:r>
      <w:r w:rsidRPr="00F24B92">
        <w:rPr>
          <w:rFonts w:cs="仿宋_GB2312" w:hint="eastAsia"/>
          <w:szCs w:val="32"/>
          <w:shd w:val="clear" w:color="auto" w:fill="FFFFFF"/>
          <w:lang w:bidi="ar"/>
        </w:rPr>
        <w:t xml:space="preserve">　微专业课程学分单列，不计入学生培养方案总学分要求。未能完成微专业修读的本校学生，已修读的微专业课程学分经审核同意可替代为通识课程或专业方向课学分。</w:t>
      </w:r>
    </w:p>
    <w:p w14:paraId="42A285E3" w14:textId="77777777" w:rsidR="00E770AE" w:rsidRPr="00F24B92" w:rsidRDefault="00E770AE" w:rsidP="00F24B92">
      <w:pPr>
        <w:shd w:val="clear" w:color="auto" w:fill="FFFFFF"/>
        <w:adjustRightInd w:val="0"/>
        <w:snapToGrid w:val="0"/>
        <w:spacing w:line="560" w:lineRule="exact"/>
        <w:ind w:firstLineChars="200" w:firstLine="640"/>
        <w:rPr>
          <w:rFonts w:cs="Tahoma"/>
          <w:szCs w:val="32"/>
          <w:shd w:val="clear" w:color="auto" w:fill="FFFFFF"/>
        </w:rPr>
      </w:pPr>
      <w:r w:rsidRPr="00F24B92">
        <w:rPr>
          <w:rFonts w:eastAsia="黑体" w:cs="仿宋_GB2312" w:hint="eastAsia"/>
          <w:szCs w:val="32"/>
          <w:shd w:val="clear" w:color="auto" w:fill="FFFFFF"/>
          <w:lang w:bidi="ar"/>
        </w:rPr>
        <w:t>第十六条</w:t>
      </w:r>
      <w:r w:rsidRPr="00F24B92">
        <w:rPr>
          <w:rFonts w:cs="仿宋_GB2312" w:hint="eastAsia"/>
          <w:szCs w:val="32"/>
          <w:shd w:val="clear" w:color="auto" w:fill="FFFFFF"/>
          <w:lang w:bidi="ar"/>
        </w:rPr>
        <w:t xml:space="preserve">　微专业纳入学校本科教学质量保障体系，教务处不定期组织开展微专业质量监督检查工作。</w:t>
      </w:r>
    </w:p>
    <w:p w14:paraId="6FF7305A" w14:textId="77777777" w:rsidR="00E770AE" w:rsidRPr="00F24B92" w:rsidRDefault="00E770AE" w:rsidP="00F24B92">
      <w:pPr>
        <w:shd w:val="clear" w:color="auto" w:fill="FFFFFF"/>
        <w:adjustRightInd w:val="0"/>
        <w:snapToGrid w:val="0"/>
        <w:spacing w:beforeLines="50" w:before="156" w:afterLines="50" w:after="156" w:line="560" w:lineRule="exact"/>
        <w:jc w:val="center"/>
        <w:rPr>
          <w:rFonts w:eastAsia="黑体" w:cs="Tahoma"/>
          <w:szCs w:val="32"/>
          <w:shd w:val="clear" w:color="auto" w:fill="FFFFFF"/>
          <w:lang w:bidi="ar"/>
        </w:rPr>
      </w:pPr>
      <w:r w:rsidRPr="00F24B92">
        <w:rPr>
          <w:rFonts w:eastAsia="黑体" w:cs="Tahoma" w:hint="eastAsia"/>
          <w:szCs w:val="32"/>
          <w:shd w:val="clear" w:color="auto" w:fill="FFFFFF"/>
          <w:lang w:bidi="ar"/>
        </w:rPr>
        <w:t>第五章　附则</w:t>
      </w:r>
    </w:p>
    <w:p w14:paraId="7906D332" w14:textId="77777777" w:rsidR="00E770AE" w:rsidRPr="00F24B92" w:rsidRDefault="00E770AE" w:rsidP="00F24B92">
      <w:pPr>
        <w:shd w:val="clear" w:color="auto" w:fill="FFFFFF"/>
        <w:adjustRightInd w:val="0"/>
        <w:snapToGrid w:val="0"/>
        <w:spacing w:line="560" w:lineRule="exact"/>
        <w:ind w:firstLineChars="200" w:firstLine="640"/>
        <w:rPr>
          <w:rFonts w:cs="仿宋_GB2312"/>
          <w:szCs w:val="32"/>
          <w:shd w:val="clear" w:color="auto" w:fill="FFFFFF"/>
        </w:rPr>
      </w:pPr>
      <w:r w:rsidRPr="00F24B92">
        <w:rPr>
          <w:rFonts w:eastAsia="黑体" w:cs="仿宋_GB2312" w:hint="eastAsia"/>
          <w:szCs w:val="32"/>
          <w:shd w:val="clear" w:color="auto" w:fill="FFFFFF"/>
          <w:lang w:bidi="ar"/>
        </w:rPr>
        <w:t>第十七条</w:t>
      </w:r>
      <w:r w:rsidRPr="00F24B92">
        <w:rPr>
          <w:rFonts w:cs="仿宋_GB2312" w:hint="eastAsia"/>
          <w:szCs w:val="32"/>
          <w:shd w:val="clear" w:color="auto" w:fill="FFFFFF"/>
          <w:lang w:bidi="ar"/>
        </w:rPr>
        <w:t xml:space="preserve">　本办法由教务处负责解释，自印发之日起施行。</w:t>
      </w:r>
    </w:p>
    <w:p w14:paraId="15E11197" w14:textId="743927F9" w:rsidR="00115976" w:rsidRPr="00115976" w:rsidRDefault="00115976">
      <w:pPr>
        <w:widowControl/>
        <w:spacing w:line="240" w:lineRule="auto"/>
        <w:jc w:val="left"/>
        <w:rPr>
          <w:shd w:val="clear" w:color="auto" w:fill="FFFFFF"/>
        </w:rPr>
      </w:pPr>
      <w:r w:rsidRPr="00115976">
        <w:rPr>
          <w:shd w:val="clear" w:color="auto" w:fill="FFFFFF"/>
        </w:rPr>
        <w:br w:type="page"/>
      </w:r>
    </w:p>
    <w:p w14:paraId="642695E4" w14:textId="37513BB2" w:rsidR="006172E5" w:rsidRPr="00115976" w:rsidRDefault="006172E5" w:rsidP="00111DCA">
      <w:pPr>
        <w:adjustRightInd w:val="0"/>
        <w:snapToGrid w:val="0"/>
      </w:pPr>
    </w:p>
    <w:p w14:paraId="426BFCC5" w14:textId="43CCFAFE" w:rsidR="006172E5" w:rsidRPr="00115976" w:rsidRDefault="006172E5" w:rsidP="00111DCA">
      <w:pPr>
        <w:adjustRightInd w:val="0"/>
        <w:snapToGrid w:val="0"/>
      </w:pPr>
    </w:p>
    <w:tbl>
      <w:tblPr>
        <w:tblpPr w:leftFromText="181" w:rightFromText="181" w:horzAnchor="margin" w:tblpYSpec="bottom"/>
        <w:tblW w:w="0" w:type="auto"/>
        <w:tblLayout w:type="fixed"/>
        <w:tblCellMar>
          <w:left w:w="0" w:type="dxa"/>
          <w:right w:w="0" w:type="dxa"/>
        </w:tblCellMar>
        <w:tblLook w:val="0000" w:firstRow="0" w:lastRow="0" w:firstColumn="0" w:lastColumn="0" w:noHBand="0" w:noVBand="0"/>
      </w:tblPr>
      <w:tblGrid>
        <w:gridCol w:w="4511"/>
        <w:gridCol w:w="4512"/>
      </w:tblGrid>
      <w:tr w:rsidR="00115976" w:rsidRPr="00115976" w14:paraId="55D03ECE" w14:textId="77777777" w:rsidTr="00F267AE">
        <w:trPr>
          <w:cantSplit/>
          <w:trHeight w:val="567"/>
        </w:trPr>
        <w:tc>
          <w:tcPr>
            <w:tcW w:w="9023" w:type="dxa"/>
            <w:gridSpan w:val="2"/>
            <w:tcBorders>
              <w:top w:val="single" w:sz="8" w:space="0" w:color="auto"/>
              <w:bottom w:val="single" w:sz="4" w:space="0" w:color="auto"/>
            </w:tcBorders>
            <w:vAlign w:val="center"/>
          </w:tcPr>
          <w:p w14:paraId="1F5332CA" w14:textId="7BD3C5C1" w:rsidR="006172E5" w:rsidRPr="00115976" w:rsidRDefault="006172E5" w:rsidP="00111DCA">
            <w:pPr>
              <w:adjustRightInd w:val="0"/>
              <w:snapToGrid w:val="0"/>
              <w:spacing w:line="240" w:lineRule="auto"/>
              <w:jc w:val="left"/>
              <w:rPr>
                <w:sz w:val="28"/>
              </w:rPr>
            </w:pPr>
            <w:r w:rsidRPr="00115976">
              <w:rPr>
                <w:sz w:val="28"/>
              </w:rPr>
              <w:t xml:space="preserve">　抄送：</w:t>
            </w:r>
            <w:bookmarkStart w:id="3" w:name="抄送单位"/>
            <w:bookmarkEnd w:id="3"/>
            <w:r w:rsidR="00FF6BE7" w:rsidRPr="00115976">
              <w:rPr>
                <w:rFonts w:hint="eastAsia"/>
                <w:sz w:val="28"/>
              </w:rPr>
              <w:t>各党委、党总支，行知学院。</w:t>
            </w:r>
          </w:p>
        </w:tc>
      </w:tr>
      <w:tr w:rsidR="00115976" w:rsidRPr="00115976" w14:paraId="77FEA587" w14:textId="77777777" w:rsidTr="00F267AE">
        <w:trPr>
          <w:cantSplit/>
          <w:trHeight w:hRule="exact" w:val="567"/>
        </w:trPr>
        <w:tc>
          <w:tcPr>
            <w:tcW w:w="4511" w:type="dxa"/>
            <w:tcBorders>
              <w:top w:val="single" w:sz="4" w:space="0" w:color="auto"/>
              <w:bottom w:val="single" w:sz="8" w:space="0" w:color="auto"/>
            </w:tcBorders>
            <w:vAlign w:val="center"/>
          </w:tcPr>
          <w:p w14:paraId="3106535B" w14:textId="77777777" w:rsidR="006172E5" w:rsidRPr="00115976" w:rsidRDefault="006172E5" w:rsidP="00111DCA">
            <w:pPr>
              <w:adjustRightInd w:val="0"/>
              <w:snapToGrid w:val="0"/>
              <w:spacing w:line="240" w:lineRule="auto"/>
              <w:rPr>
                <w:sz w:val="28"/>
              </w:rPr>
            </w:pPr>
            <w:r w:rsidRPr="00115976">
              <w:rPr>
                <w:sz w:val="28"/>
              </w:rPr>
              <w:t xml:space="preserve">　</w:t>
            </w:r>
            <w:r w:rsidRPr="00115976">
              <w:rPr>
                <w:rFonts w:hint="eastAsia"/>
                <w:sz w:val="28"/>
              </w:rPr>
              <w:t>浙江师范大学办公室</w:t>
            </w:r>
          </w:p>
        </w:tc>
        <w:tc>
          <w:tcPr>
            <w:tcW w:w="4512" w:type="dxa"/>
            <w:tcBorders>
              <w:top w:val="single" w:sz="4" w:space="0" w:color="auto"/>
              <w:bottom w:val="single" w:sz="8" w:space="0" w:color="auto"/>
            </w:tcBorders>
            <w:vAlign w:val="center"/>
          </w:tcPr>
          <w:p w14:paraId="5AB8A0D3" w14:textId="2EE0AFBE" w:rsidR="006172E5" w:rsidRPr="00115976" w:rsidRDefault="00E770AE" w:rsidP="00375DDB">
            <w:pPr>
              <w:adjustRightInd w:val="0"/>
              <w:snapToGrid w:val="0"/>
              <w:spacing w:line="240" w:lineRule="auto"/>
              <w:ind w:rightChars="100" w:right="320"/>
              <w:jc w:val="right"/>
              <w:rPr>
                <w:sz w:val="28"/>
              </w:rPr>
            </w:pPr>
            <w:bookmarkStart w:id="4" w:name="印发日期"/>
            <w:r w:rsidRPr="00F24B92">
              <w:rPr>
                <w:rFonts w:cs="宋体" w:hint="eastAsia"/>
                <w:kern w:val="0"/>
                <w:sz w:val="28"/>
              </w:rPr>
              <w:t>2026</w:t>
            </w:r>
            <w:r w:rsidRPr="00F24B92">
              <w:rPr>
                <w:rFonts w:cs="宋体" w:hint="eastAsia"/>
                <w:kern w:val="0"/>
                <w:sz w:val="28"/>
              </w:rPr>
              <w:t>年</w:t>
            </w:r>
            <w:r w:rsidRPr="00F24B92">
              <w:rPr>
                <w:rFonts w:cs="宋体" w:hint="eastAsia"/>
                <w:kern w:val="0"/>
                <w:sz w:val="28"/>
              </w:rPr>
              <w:t>3</w:t>
            </w:r>
            <w:r w:rsidRPr="00F24B92">
              <w:rPr>
                <w:rFonts w:cs="宋体" w:hint="eastAsia"/>
                <w:kern w:val="0"/>
                <w:sz w:val="28"/>
              </w:rPr>
              <w:t>月</w:t>
            </w:r>
            <w:r w:rsidRPr="00F24B92">
              <w:rPr>
                <w:rFonts w:cs="宋体" w:hint="eastAsia"/>
                <w:kern w:val="0"/>
                <w:sz w:val="28"/>
              </w:rPr>
              <w:t>10</w:t>
            </w:r>
            <w:r w:rsidRPr="00F24B92">
              <w:rPr>
                <w:rFonts w:cs="宋体" w:hint="eastAsia"/>
                <w:kern w:val="0"/>
                <w:sz w:val="28"/>
              </w:rPr>
              <w:t>日印发</w:t>
            </w:r>
            <w:bookmarkEnd w:id="4"/>
          </w:p>
        </w:tc>
      </w:tr>
    </w:tbl>
    <w:p w14:paraId="29C5AB8E" w14:textId="77777777" w:rsidR="006172E5" w:rsidRPr="00115976" w:rsidRDefault="006172E5" w:rsidP="00111DCA">
      <w:pPr>
        <w:adjustRightInd w:val="0"/>
        <w:snapToGrid w:val="0"/>
      </w:pPr>
    </w:p>
    <w:sectPr w:rsidR="006172E5" w:rsidRPr="00115976" w:rsidSect="00E37EDB">
      <w:footerReference w:type="even" r:id="rId7"/>
      <w:footerReference w:type="default" r:id="rId8"/>
      <w:pgSz w:w="11906" w:h="16838" w:code="9"/>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CC965" w14:textId="77777777" w:rsidR="00F030F1" w:rsidRDefault="00F030F1" w:rsidP="00E37EDB">
      <w:pPr>
        <w:spacing w:line="240" w:lineRule="auto"/>
      </w:pPr>
      <w:r>
        <w:separator/>
      </w:r>
    </w:p>
  </w:endnote>
  <w:endnote w:type="continuationSeparator" w:id="0">
    <w:p w14:paraId="5DF7C2E3" w14:textId="77777777" w:rsidR="00F030F1" w:rsidRDefault="00F030F1" w:rsidP="00E37E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1970979"/>
      <w:docPartObj>
        <w:docPartGallery w:val="Page Numbers (Bottom of Page)"/>
        <w:docPartUnique/>
      </w:docPartObj>
    </w:sdtPr>
    <w:sdtEndPr/>
    <w:sdtContent>
      <w:p w14:paraId="0968921C" w14:textId="1489B709" w:rsidR="006172E5" w:rsidRPr="006172E5" w:rsidRDefault="006172E5" w:rsidP="006172E5">
        <w:pPr>
          <w:pStyle w:val="a5"/>
          <w:ind w:leftChars="100" w:left="320"/>
          <w:rPr>
            <w:rFonts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2</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FD30B" w14:textId="08CEE54A" w:rsidR="002D4483" w:rsidRPr="00C51482" w:rsidRDefault="006172E5" w:rsidP="006172E5">
    <w:pPr>
      <w:pStyle w:val="a5"/>
      <w:wordWrap w:val="0"/>
      <w:ind w:right="11"/>
      <w:jc w:val="right"/>
      <w:rPr>
        <w:rFonts w:ascii="楷体_GB2312"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1</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r>
      <w:rPr>
        <w:rStyle w:val="a7"/>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5DACE6" w14:textId="77777777" w:rsidR="00F030F1" w:rsidRDefault="00F030F1" w:rsidP="00E37EDB">
      <w:pPr>
        <w:spacing w:line="240" w:lineRule="auto"/>
      </w:pPr>
      <w:r>
        <w:separator/>
      </w:r>
    </w:p>
  </w:footnote>
  <w:footnote w:type="continuationSeparator" w:id="0">
    <w:p w14:paraId="021F95C6" w14:textId="77777777" w:rsidR="00F030F1" w:rsidRDefault="00F030F1" w:rsidP="00E37ED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oa-pro.zjnu.edu.cn/weaver/weaver.file.FileDownloadForNews?uuid=5b1e22f5-9ca6-4d22-b91c-aea81b611685&amp;fileid=504916&amp;type=document&amp;isofficeview=0"/>
  </w:docVars>
  <w:rsids>
    <w:rsidRoot w:val="007A71A9"/>
    <w:rsid w:val="000A567C"/>
    <w:rsid w:val="00111DCA"/>
    <w:rsid w:val="00115976"/>
    <w:rsid w:val="001210D6"/>
    <w:rsid w:val="001E3E44"/>
    <w:rsid w:val="0023353A"/>
    <w:rsid w:val="002D4483"/>
    <w:rsid w:val="00375DDB"/>
    <w:rsid w:val="00411D5B"/>
    <w:rsid w:val="00502892"/>
    <w:rsid w:val="005A60E4"/>
    <w:rsid w:val="006172E5"/>
    <w:rsid w:val="00624D25"/>
    <w:rsid w:val="0067244B"/>
    <w:rsid w:val="007A71A9"/>
    <w:rsid w:val="00845280"/>
    <w:rsid w:val="00992B26"/>
    <w:rsid w:val="009C523D"/>
    <w:rsid w:val="00AE0ACC"/>
    <w:rsid w:val="00B7021F"/>
    <w:rsid w:val="00B73BE4"/>
    <w:rsid w:val="00C51482"/>
    <w:rsid w:val="00C6184A"/>
    <w:rsid w:val="00DE51E4"/>
    <w:rsid w:val="00DF626F"/>
    <w:rsid w:val="00E34D3F"/>
    <w:rsid w:val="00E37EDB"/>
    <w:rsid w:val="00E45A11"/>
    <w:rsid w:val="00E653A4"/>
    <w:rsid w:val="00E770AE"/>
    <w:rsid w:val="00F030F1"/>
    <w:rsid w:val="00F24B92"/>
    <w:rsid w:val="00F84F0C"/>
    <w:rsid w:val="00FF6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2D854D32"/>
  <w15:chartTrackingRefBased/>
  <w15:docId w15:val="{25C18872-8BA2-4270-8DBD-A7BF1E88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7EDB"/>
    <w:pPr>
      <w:widowControl w:val="0"/>
      <w:spacing w:line="240" w:lineRule="atLeas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EDB"/>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37EDB"/>
    <w:rPr>
      <w:sz w:val="18"/>
      <w:szCs w:val="18"/>
    </w:rPr>
  </w:style>
  <w:style w:type="paragraph" w:styleId="a5">
    <w:name w:val="footer"/>
    <w:basedOn w:val="a"/>
    <w:link w:val="a6"/>
    <w:unhideWhenUsed/>
    <w:rsid w:val="00E37EDB"/>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37EDB"/>
    <w:rPr>
      <w:sz w:val="18"/>
      <w:szCs w:val="18"/>
    </w:rPr>
  </w:style>
  <w:style w:type="character" w:styleId="a7">
    <w:name w:val="page number"/>
    <w:basedOn w:val="a0"/>
    <w:rsid w:val="002D4483"/>
  </w:style>
  <w:style w:type="character" w:styleId="a8">
    <w:name w:val="annotation reference"/>
    <w:basedOn w:val="a0"/>
    <w:uiPriority w:val="99"/>
    <w:semiHidden/>
    <w:unhideWhenUsed/>
    <w:rsid w:val="0067244B"/>
    <w:rPr>
      <w:sz w:val="21"/>
      <w:szCs w:val="21"/>
    </w:rPr>
  </w:style>
  <w:style w:type="paragraph" w:styleId="a9">
    <w:name w:val="annotation text"/>
    <w:basedOn w:val="a"/>
    <w:link w:val="aa"/>
    <w:uiPriority w:val="99"/>
    <w:semiHidden/>
    <w:unhideWhenUsed/>
    <w:rsid w:val="0067244B"/>
    <w:pPr>
      <w:jc w:val="left"/>
    </w:pPr>
  </w:style>
  <w:style w:type="character" w:customStyle="1" w:styleId="aa">
    <w:name w:val="批注文字 字符"/>
    <w:basedOn w:val="a0"/>
    <w:link w:val="a9"/>
    <w:uiPriority w:val="99"/>
    <w:semiHidden/>
    <w:rsid w:val="0067244B"/>
    <w:rPr>
      <w:rFonts w:ascii="Times New Roman" w:eastAsia="仿宋_GB2312" w:hAnsi="Times New Roman" w:cs="Times New Roman"/>
      <w:sz w:val="32"/>
      <w:szCs w:val="20"/>
    </w:rPr>
  </w:style>
  <w:style w:type="paragraph" w:styleId="ab">
    <w:name w:val="annotation subject"/>
    <w:basedOn w:val="a9"/>
    <w:next w:val="a9"/>
    <w:link w:val="ac"/>
    <w:uiPriority w:val="99"/>
    <w:semiHidden/>
    <w:unhideWhenUsed/>
    <w:rsid w:val="0067244B"/>
    <w:rPr>
      <w:b/>
      <w:bCs/>
    </w:rPr>
  </w:style>
  <w:style w:type="character" w:customStyle="1" w:styleId="ac">
    <w:name w:val="批注主题 字符"/>
    <w:basedOn w:val="aa"/>
    <w:link w:val="ab"/>
    <w:uiPriority w:val="99"/>
    <w:semiHidden/>
    <w:rsid w:val="0067244B"/>
    <w:rPr>
      <w:rFonts w:ascii="Times New Roman" w:eastAsia="仿宋_GB2312" w:hAnsi="Times New Roman" w:cs="Times New Roman"/>
      <w:b/>
      <w:bCs/>
      <w:sz w:val="32"/>
      <w:szCs w:val="20"/>
    </w:rPr>
  </w:style>
  <w:style w:type="paragraph" w:styleId="ad">
    <w:name w:val="Balloon Text"/>
    <w:basedOn w:val="a"/>
    <w:link w:val="ae"/>
    <w:uiPriority w:val="99"/>
    <w:semiHidden/>
    <w:unhideWhenUsed/>
    <w:rsid w:val="0067244B"/>
    <w:pPr>
      <w:spacing w:line="240" w:lineRule="auto"/>
    </w:pPr>
    <w:rPr>
      <w:sz w:val="18"/>
      <w:szCs w:val="18"/>
    </w:rPr>
  </w:style>
  <w:style w:type="character" w:customStyle="1" w:styleId="ae">
    <w:name w:val="批注框文本 字符"/>
    <w:basedOn w:val="a0"/>
    <w:link w:val="ad"/>
    <w:uiPriority w:val="99"/>
    <w:semiHidden/>
    <w:rsid w:val="0067244B"/>
    <w:rPr>
      <w:rFonts w:ascii="Times New Roman" w:eastAsia="仿宋_GB2312" w:hAnsi="Times New Roman" w:cs="Times New Roman"/>
      <w:sz w:val="18"/>
      <w:szCs w:val="18"/>
    </w:rPr>
  </w:style>
  <w:style w:type="paragraph" w:styleId="af">
    <w:name w:val="Revision"/>
    <w:hidden/>
    <w:uiPriority w:val="99"/>
    <w:semiHidden/>
    <w:rsid w:val="00111DCA"/>
    <w:rPr>
      <w:rFonts w:ascii="Times New Roman" w:eastAsia="仿宋_GB2312" w:hAnsi="Times New Roman"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936</Words>
  <Characters>947</Characters>
  <Application>Microsoft Office Word</Application>
  <DocSecurity>0</DocSecurity>
  <Lines>55</Lines>
  <Paragraphs>49</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艾国成</dc:creator>
  <cp:keywords/>
  <dc:description/>
  <cp:lastModifiedBy>艾国成</cp:lastModifiedBy>
  <cp:revision>2</cp:revision>
  <dcterms:created xsi:type="dcterms:W3CDTF">2026-03-12T00:20:00Z</dcterms:created>
  <dcterms:modified xsi:type="dcterms:W3CDTF">2026-03-12T00:20:00Z</dcterms:modified>
</cp:coreProperties>
</file>