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黑体" w:hAnsi="Arial" w:eastAsia="黑体" w:cs="Arial"/>
          <w:b/>
          <w:bCs/>
          <w:kern w:val="0"/>
          <w:szCs w:val="21"/>
        </w:rPr>
      </w:pPr>
    </w:p>
    <w:p>
      <w:pPr>
        <w:spacing w:line="640" w:lineRule="exact"/>
        <w:jc w:val="center"/>
        <w:rPr>
          <w:rFonts w:ascii="Times New Roman" w:hAnsi="Times New Roman" w:eastAsia="方正小标宋简体" w:cs="Times New Roman"/>
          <w:sz w:val="44"/>
        </w:rPr>
      </w:pPr>
      <w:r>
        <w:rPr>
          <w:rFonts w:hint="eastAsia" w:ascii="Times New Roman" w:hAnsi="Times New Roman" w:eastAsia="方正小标宋简体" w:cs="Times New Roman"/>
          <w:sz w:val="44"/>
        </w:rPr>
        <w:t>关于开展20</w:t>
      </w:r>
      <w:r>
        <w:rPr>
          <w:rFonts w:hint="eastAsia" w:ascii="Times New Roman" w:hAnsi="Times New Roman" w:eastAsia="方正小标宋简体" w:cs="Times New Roman"/>
          <w:sz w:val="44"/>
          <w:lang w:val="en-US" w:eastAsia="zh-CN"/>
        </w:rPr>
        <w:t>21</w:t>
      </w:r>
      <w:r>
        <w:rPr>
          <w:rFonts w:hint="eastAsia" w:ascii="Times New Roman" w:hAnsi="Times New Roman" w:eastAsia="方正小标宋简体" w:cs="Times New Roman"/>
          <w:sz w:val="44"/>
        </w:rPr>
        <w:t xml:space="preserve">年度新引进教师教学技能培训的通知 </w:t>
      </w:r>
    </w:p>
    <w:p>
      <w:pPr>
        <w:spacing w:line="560" w:lineRule="exact"/>
        <w:rPr>
          <w:rFonts w:ascii="Times New Roman" w:hAnsi="Times New Roman" w:eastAsia="仿宋_GB2312" w:cs="Times New Roman"/>
          <w:sz w:val="32"/>
        </w:rPr>
      </w:pPr>
      <w:bookmarkStart w:id="0" w:name="OLE_LINK1"/>
      <w:r>
        <w:rPr>
          <w:rFonts w:hint="eastAsia" w:ascii="Times New Roman" w:hAnsi="Times New Roman" w:eastAsia="仿宋_GB2312" w:cs="Times New Roman"/>
          <w:sz w:val="32"/>
        </w:rPr>
        <w:t>各学院，部门（单位）：</w:t>
      </w:r>
      <w:bookmarkEnd w:id="0"/>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根据《浙江师范大学关于新引进教师参加教学技能培训的通知》（浙师人字〔2007〕7号）、《浙江师范大学青年教师助讲培养实施办法（修订）》（浙师教字〔2014〕80号）等文件精神，学校将开展20</w:t>
      </w:r>
      <w:r>
        <w:rPr>
          <w:rFonts w:hint="eastAsia" w:ascii="Times New Roman" w:hAnsi="Times New Roman" w:eastAsia="仿宋_GB2312" w:cs="Times New Roman"/>
          <w:sz w:val="32"/>
          <w:lang w:val="en-US" w:eastAsia="zh-CN"/>
        </w:rPr>
        <w:t>20</w:t>
      </w:r>
      <w:r>
        <w:rPr>
          <w:rFonts w:hint="eastAsia" w:ascii="Times New Roman" w:hAnsi="Times New Roman" w:eastAsia="仿宋_GB2312" w:cs="Times New Roman"/>
          <w:sz w:val="32"/>
        </w:rPr>
        <w:t>年度新引进教师教学技能的培训工作，现将本次培训工作的有关事项通知如下：</w:t>
      </w:r>
    </w:p>
    <w:p>
      <w:pPr>
        <w:spacing w:line="560" w:lineRule="exact"/>
        <w:ind w:firstLine="643" w:firstLineChars="200"/>
        <w:rPr>
          <w:rFonts w:ascii="Times New Roman" w:hAnsi="Times New Roman" w:eastAsia="仿宋_GB2312" w:cs="Times New Roman"/>
          <w:b/>
          <w:sz w:val="32"/>
        </w:rPr>
      </w:pPr>
      <w:r>
        <w:rPr>
          <w:rFonts w:hint="eastAsia" w:ascii="Times New Roman" w:hAnsi="Times New Roman" w:eastAsia="仿宋_GB2312" w:cs="Times New Roman"/>
          <w:b/>
          <w:sz w:val="32"/>
        </w:rPr>
        <w:t>一、培训对象</w:t>
      </w:r>
    </w:p>
    <w:p>
      <w:pPr>
        <w:spacing w:line="560" w:lineRule="exact"/>
        <w:ind w:firstLine="640" w:firstLineChars="200"/>
        <w:rPr>
          <w:rFonts w:hint="default" w:ascii="Times New Roman" w:hAnsi="Times New Roman" w:eastAsia="仿宋_GB2312" w:cs="Times New Roman"/>
          <w:sz w:val="32"/>
          <w:lang w:val="en-US"/>
        </w:rPr>
      </w:pPr>
      <w:r>
        <w:rPr>
          <w:rFonts w:hint="eastAsia" w:ascii="Times New Roman" w:hAnsi="Times New Roman" w:eastAsia="仿宋_GB2312" w:cs="Times New Roman"/>
          <w:sz w:val="32"/>
        </w:rPr>
        <w:t>本次培训对象为我校20</w:t>
      </w:r>
      <w:r>
        <w:rPr>
          <w:rFonts w:hint="eastAsia" w:ascii="Times New Roman" w:hAnsi="Times New Roman" w:eastAsia="仿宋_GB2312" w:cs="Times New Roman"/>
          <w:sz w:val="32"/>
          <w:lang w:val="en-US" w:eastAsia="zh-CN"/>
        </w:rPr>
        <w:t>21</w:t>
      </w:r>
      <w:r>
        <w:rPr>
          <w:rFonts w:hint="eastAsia" w:ascii="Times New Roman" w:hAnsi="Times New Roman" w:eastAsia="仿宋_GB2312" w:cs="Times New Roman"/>
          <w:sz w:val="32"/>
        </w:rPr>
        <w:t>年</w:t>
      </w:r>
      <w:r>
        <w:rPr>
          <w:rFonts w:hint="eastAsia" w:ascii="Times New Roman" w:hAnsi="Times New Roman" w:eastAsia="仿宋_GB2312" w:cs="Times New Roman"/>
          <w:sz w:val="32"/>
          <w:lang w:eastAsia="zh-CN"/>
        </w:rPr>
        <w:t>度</w:t>
      </w:r>
      <w:r>
        <w:rPr>
          <w:rFonts w:hint="eastAsia" w:ascii="Times New Roman" w:hAnsi="Times New Roman" w:eastAsia="仿宋_GB2312" w:cs="Times New Roman"/>
          <w:sz w:val="32"/>
        </w:rPr>
        <w:t>新引进的教师</w:t>
      </w:r>
      <w:r>
        <w:rPr>
          <w:rFonts w:hint="eastAsia" w:ascii="Times New Roman" w:hAnsi="Times New Roman" w:eastAsia="仿宋_GB2312" w:cs="Times New Roman"/>
          <w:sz w:val="32"/>
          <w:lang w:eastAsia="zh-CN"/>
        </w:rPr>
        <w:t>，</w:t>
      </w:r>
      <w:r>
        <w:rPr>
          <w:rFonts w:hint="eastAsia" w:ascii="Times New Roman" w:hAnsi="Times New Roman" w:eastAsia="仿宋_GB2312" w:cs="Times New Roman"/>
          <w:sz w:val="32"/>
        </w:rPr>
        <w:t>具体名单见附件2。</w:t>
      </w:r>
      <w:r>
        <w:rPr>
          <w:rFonts w:hint="eastAsia" w:ascii="Times New Roman" w:hAnsi="Times New Roman" w:eastAsia="仿宋_GB2312" w:cs="Times New Roman"/>
          <w:sz w:val="32"/>
          <w:lang w:eastAsia="zh-CN"/>
        </w:rPr>
        <w:t>如</w:t>
      </w:r>
      <w:r>
        <w:rPr>
          <w:rFonts w:hint="eastAsia" w:ascii="Times New Roman" w:hAnsi="Times New Roman" w:eastAsia="仿宋_GB2312" w:cs="Times New Roman"/>
          <w:sz w:val="32"/>
        </w:rPr>
        <w:t>确因教学工作需要申请高校教师资格的管理人员和其他专业技术人员</w:t>
      </w:r>
      <w:r>
        <w:rPr>
          <w:rFonts w:hint="eastAsia" w:ascii="Times New Roman" w:hAnsi="Times New Roman" w:eastAsia="仿宋_GB2312" w:cs="Times New Roman"/>
          <w:sz w:val="32"/>
          <w:lang w:eastAsia="zh-CN"/>
        </w:rPr>
        <w:t>及</w:t>
      </w:r>
      <w:r>
        <w:rPr>
          <w:rFonts w:hint="eastAsia" w:ascii="Times New Roman" w:hAnsi="Times New Roman" w:eastAsia="仿宋_GB2312" w:cs="Times New Roman"/>
          <w:sz w:val="32"/>
        </w:rPr>
        <w:t>符合《浙江师范大学关于新引进教师参加教学技能培训的通知》规定免于培训条件的，可</w:t>
      </w:r>
      <w:r>
        <w:rPr>
          <w:rFonts w:hint="eastAsia" w:ascii="Times New Roman" w:hAnsi="Times New Roman" w:eastAsia="仿宋_GB2312" w:cs="Times New Roman"/>
          <w:sz w:val="32"/>
          <w:lang w:eastAsia="zh-CN"/>
        </w:rPr>
        <w:t>由学院教师发展分中心认定后向学校教师教学发展中心书面申请</w:t>
      </w:r>
      <w:bookmarkStart w:id="1" w:name="_GoBack"/>
      <w:bookmarkEnd w:id="1"/>
      <w:r>
        <w:rPr>
          <w:rFonts w:hint="eastAsia" w:ascii="Times New Roman" w:hAnsi="Times New Roman" w:eastAsia="仿宋_GB2312" w:cs="Times New Roman"/>
          <w:sz w:val="32"/>
          <w:lang w:eastAsia="zh-CN"/>
        </w:rPr>
        <w:t>。</w:t>
      </w:r>
    </w:p>
    <w:p>
      <w:pPr>
        <w:spacing w:line="560" w:lineRule="exact"/>
        <w:ind w:firstLine="643" w:firstLineChars="200"/>
        <w:rPr>
          <w:rFonts w:ascii="Times New Roman" w:hAnsi="Times New Roman" w:eastAsia="仿宋_GB2312" w:cs="Times New Roman"/>
          <w:b/>
          <w:sz w:val="32"/>
        </w:rPr>
      </w:pPr>
      <w:r>
        <w:rPr>
          <w:rFonts w:hint="eastAsia" w:ascii="Times New Roman" w:hAnsi="Times New Roman" w:eastAsia="仿宋_GB2312" w:cs="Times New Roman"/>
          <w:b/>
          <w:sz w:val="32"/>
        </w:rPr>
        <w:t>二、培训时间</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lang w:eastAsia="zh-CN"/>
        </w:rPr>
        <w:t>集中</w:t>
      </w:r>
      <w:r>
        <w:rPr>
          <w:rFonts w:hint="eastAsia" w:ascii="Times New Roman" w:hAnsi="Times New Roman" w:eastAsia="仿宋_GB2312" w:cs="Times New Roman"/>
          <w:sz w:val="32"/>
        </w:rPr>
        <w:t>培训安排在本学期第</w:t>
      </w:r>
      <w:r>
        <w:rPr>
          <w:rFonts w:hint="eastAsia" w:ascii="Times New Roman" w:hAnsi="Times New Roman" w:eastAsia="仿宋_GB2312" w:cs="Times New Roman"/>
          <w:sz w:val="32"/>
          <w:lang w:val="en-US" w:eastAsia="zh-CN"/>
        </w:rPr>
        <w:t>6</w:t>
      </w:r>
      <w:r>
        <w:rPr>
          <w:rFonts w:hint="eastAsia" w:ascii="Times New Roman" w:hAnsi="Times New Roman" w:eastAsia="仿宋_GB2312" w:cs="Times New Roman"/>
          <w:sz w:val="32"/>
        </w:rPr>
        <w:t>- 1</w:t>
      </w:r>
      <w:r>
        <w:rPr>
          <w:rFonts w:hint="eastAsia" w:ascii="Times New Roman" w:hAnsi="Times New Roman" w:eastAsia="仿宋_GB2312" w:cs="Times New Roman"/>
          <w:sz w:val="32"/>
          <w:lang w:val="en-US" w:eastAsia="zh-CN"/>
        </w:rPr>
        <w:t>7</w:t>
      </w:r>
      <w:r>
        <w:rPr>
          <w:rFonts w:hint="eastAsia" w:ascii="Times New Roman" w:hAnsi="Times New Roman" w:eastAsia="仿宋_GB2312" w:cs="Times New Roman"/>
          <w:sz w:val="32"/>
        </w:rPr>
        <w:t>周内。</w:t>
      </w:r>
    </w:p>
    <w:p>
      <w:pPr>
        <w:spacing w:line="560" w:lineRule="exact"/>
        <w:ind w:firstLine="643" w:firstLineChars="200"/>
        <w:rPr>
          <w:rFonts w:ascii="Times New Roman" w:hAnsi="Times New Roman" w:eastAsia="仿宋_GB2312" w:cs="Times New Roman"/>
          <w:b/>
          <w:sz w:val="32"/>
        </w:rPr>
      </w:pPr>
      <w:r>
        <w:rPr>
          <w:rFonts w:hint="eastAsia" w:ascii="Times New Roman" w:hAnsi="Times New Roman" w:eastAsia="仿宋_GB2312" w:cs="Times New Roman"/>
          <w:b/>
          <w:sz w:val="32"/>
        </w:rPr>
        <w:t>三、培训内容</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本着高效、实用的原则，主要围绕教学理念、教学设计、教学方法、教学技能、现代教学手段和教学发展新形态等，通过授课、示范、微格教学、教学观摩等形式开展培训，具体培训课程安排见附件1。其中：</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1.微格教学培训前，每位参加培训的新教师须准备好10分钟左右的现场模拟授课。</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2.课堂教学观摩的培训环节，由各学院的教师教学发展分中心负责安排教学经验丰富、深受师生好评的优秀教师的课堂教学供本学院学员教学观摩。研究机构的学员可以联系有关学院的教师教学发展分中心或优秀教师做好课堂教学观摩。课堂教学观摩不少于 1 课时。</w:t>
      </w:r>
    </w:p>
    <w:p>
      <w:pPr>
        <w:spacing w:line="560" w:lineRule="exact"/>
        <w:ind w:firstLine="643" w:firstLineChars="200"/>
        <w:rPr>
          <w:rFonts w:ascii="Times New Roman" w:hAnsi="Times New Roman" w:eastAsia="仿宋_GB2312" w:cs="Times New Roman"/>
          <w:b/>
          <w:sz w:val="32"/>
        </w:rPr>
      </w:pPr>
      <w:r>
        <w:rPr>
          <w:rFonts w:hint="eastAsia" w:ascii="Times New Roman" w:hAnsi="Times New Roman" w:eastAsia="仿宋_GB2312" w:cs="Times New Roman"/>
          <w:b/>
          <w:sz w:val="32"/>
        </w:rPr>
        <w:t>四、培训后考核</w:t>
      </w:r>
    </w:p>
    <w:p>
      <w:pPr>
        <w:spacing w:line="560" w:lineRule="exact"/>
        <w:ind w:firstLine="643" w:firstLineChars="200"/>
        <w:rPr>
          <w:rFonts w:ascii="Times New Roman" w:hAnsi="Times New Roman" w:eastAsia="仿宋_GB2312" w:cs="Times New Roman"/>
          <w:sz w:val="32"/>
        </w:rPr>
      </w:pPr>
      <w:r>
        <w:rPr>
          <w:rFonts w:hint="eastAsia" w:ascii="Times New Roman" w:hAnsi="Times New Roman" w:eastAsia="仿宋_GB2312" w:cs="Times New Roman"/>
          <w:b/>
          <w:sz w:val="32"/>
        </w:rPr>
        <w:t>（一）考核主体。</w:t>
      </w:r>
      <w:r>
        <w:rPr>
          <w:rFonts w:hint="eastAsia" w:ascii="Times New Roman" w:hAnsi="Times New Roman" w:eastAsia="仿宋_GB2312" w:cs="Times New Roman"/>
          <w:sz w:val="32"/>
        </w:rPr>
        <w:t>本科教学部组建评价小组，小组成员包括：教学督导、课堂教学质量与课程建设专家组、各学科教学论教师。</w:t>
      </w:r>
    </w:p>
    <w:p>
      <w:pPr>
        <w:spacing w:line="560" w:lineRule="exact"/>
        <w:ind w:firstLine="643" w:firstLineChars="200"/>
        <w:rPr>
          <w:rFonts w:ascii="Times New Roman" w:hAnsi="Times New Roman" w:eastAsia="仿宋_GB2312" w:cs="Times New Roman"/>
          <w:sz w:val="32"/>
        </w:rPr>
      </w:pPr>
      <w:r>
        <w:rPr>
          <w:rFonts w:hint="eastAsia" w:ascii="Times New Roman" w:hAnsi="Times New Roman" w:eastAsia="仿宋_GB2312" w:cs="Times New Roman"/>
          <w:b/>
          <w:sz w:val="32"/>
        </w:rPr>
        <w:t>（二）考核方式与考核内容。</w:t>
      </w:r>
      <w:r>
        <w:rPr>
          <w:rFonts w:hint="eastAsia" w:ascii="Times New Roman" w:hAnsi="Times New Roman" w:eastAsia="仿宋_GB2312" w:cs="Times New Roman"/>
          <w:sz w:val="32"/>
        </w:rPr>
        <w:t>实行过程性考核与终结性考核两种方式相结合。过程性考核，包括培训考勤，教案、多媒体课件、自我教学诊断报告、课堂教学观摩体会与教学能力提升计划等文本材料的成绩评定</w:t>
      </w:r>
      <w:r>
        <w:rPr>
          <w:rFonts w:hint="eastAsia" w:ascii="Times New Roman" w:hAnsi="Times New Roman" w:eastAsia="仿宋_GB2312" w:cs="Times New Roman"/>
          <w:sz w:val="32"/>
          <w:lang w:eastAsia="zh-CN"/>
        </w:rPr>
        <w:t>及教学规章制度抽测</w:t>
      </w:r>
      <w:r>
        <w:rPr>
          <w:rFonts w:hint="eastAsia" w:ascii="Times New Roman" w:hAnsi="Times New Roman" w:eastAsia="仿宋_GB2312" w:cs="Times New Roman"/>
          <w:sz w:val="32"/>
        </w:rPr>
        <w:t>；终结性考核则是以随堂听课考核（或说课考核）方式开展。</w:t>
      </w:r>
    </w:p>
    <w:p>
      <w:pPr>
        <w:spacing w:line="560" w:lineRule="exact"/>
        <w:ind w:firstLine="643" w:firstLineChars="200"/>
        <w:rPr>
          <w:rFonts w:ascii="Times New Roman" w:hAnsi="Times New Roman" w:eastAsia="仿宋_GB2312" w:cs="Times New Roman"/>
          <w:sz w:val="32"/>
        </w:rPr>
      </w:pPr>
      <w:r>
        <w:rPr>
          <w:rFonts w:hint="eastAsia" w:ascii="Times New Roman" w:hAnsi="Times New Roman" w:eastAsia="仿宋_GB2312" w:cs="Times New Roman"/>
          <w:b/>
          <w:sz w:val="32"/>
        </w:rPr>
        <w:t>（三）考核结果。</w:t>
      </w:r>
      <w:r>
        <w:rPr>
          <w:rFonts w:hint="eastAsia" w:ascii="Times New Roman" w:hAnsi="Times New Roman" w:eastAsia="仿宋_GB2312" w:cs="Times New Roman"/>
          <w:sz w:val="32"/>
        </w:rPr>
        <w:t>分为合格和不合格。其中，教案、课件、课堂教学（说课）</w:t>
      </w:r>
      <w:r>
        <w:rPr>
          <w:rFonts w:hint="eastAsia" w:ascii="Times New Roman" w:hAnsi="Times New Roman" w:eastAsia="仿宋_GB2312" w:cs="Times New Roman"/>
          <w:sz w:val="32"/>
          <w:lang w:eastAsia="zh-CN"/>
        </w:rPr>
        <w:t>、规章制度抽测四</w:t>
      </w:r>
      <w:r>
        <w:rPr>
          <w:rFonts w:hint="eastAsia" w:ascii="Times New Roman" w:hAnsi="Times New Roman" w:eastAsia="仿宋_GB2312" w:cs="Times New Roman"/>
          <w:sz w:val="32"/>
        </w:rPr>
        <w:t>项考核成绩有</w:t>
      </w:r>
      <w:r>
        <w:rPr>
          <w:rFonts w:hint="eastAsia" w:ascii="Times New Roman" w:hAnsi="Times New Roman" w:eastAsia="仿宋_GB2312" w:cs="Times New Roman"/>
          <w:sz w:val="32"/>
          <w:lang w:val="en-US" w:eastAsia="zh-CN"/>
        </w:rPr>
        <w:t>1</w:t>
      </w:r>
      <w:r>
        <w:rPr>
          <w:rFonts w:hint="eastAsia" w:ascii="Times New Roman" w:hAnsi="Times New Roman" w:eastAsia="仿宋_GB2312" w:cs="Times New Roman"/>
          <w:sz w:val="32"/>
        </w:rPr>
        <w:t>项不合格者，考核总成绩即为不合格。</w:t>
      </w:r>
    </w:p>
    <w:p>
      <w:pPr>
        <w:spacing w:line="560" w:lineRule="exact"/>
        <w:ind w:firstLine="643" w:firstLineChars="200"/>
        <w:rPr>
          <w:rFonts w:ascii="Times New Roman" w:hAnsi="Times New Roman" w:eastAsia="仿宋_GB2312" w:cs="Times New Roman"/>
          <w:b/>
          <w:sz w:val="32"/>
        </w:rPr>
      </w:pPr>
      <w:r>
        <w:rPr>
          <w:rFonts w:hint="eastAsia" w:ascii="Times New Roman" w:hAnsi="Times New Roman" w:eastAsia="仿宋_GB2312" w:cs="Times New Roman"/>
          <w:b/>
          <w:sz w:val="32"/>
        </w:rPr>
        <w:t>（四）考核时间</w:t>
      </w:r>
    </w:p>
    <w:p>
      <w:pPr>
        <w:spacing w:line="560" w:lineRule="exact"/>
        <w:ind w:firstLine="643" w:firstLineChars="200"/>
        <w:rPr>
          <w:rFonts w:ascii="Times New Roman" w:hAnsi="Times New Roman" w:eastAsia="仿宋_GB2312" w:cs="Times New Roman"/>
          <w:sz w:val="32"/>
        </w:rPr>
      </w:pPr>
      <w:r>
        <w:rPr>
          <w:rFonts w:hint="eastAsia" w:ascii="Times New Roman" w:hAnsi="Times New Roman" w:eastAsia="仿宋_GB2312" w:cs="Times New Roman"/>
          <w:b/>
          <w:sz w:val="32"/>
        </w:rPr>
        <w:t>1.终结性考核。</w:t>
      </w:r>
      <w:r>
        <w:rPr>
          <w:rFonts w:hint="eastAsia" w:ascii="Times New Roman" w:hAnsi="Times New Roman" w:eastAsia="仿宋_GB2312" w:cs="Times New Roman"/>
          <w:sz w:val="32"/>
        </w:rPr>
        <w:t>安排在</w:t>
      </w:r>
      <w:r>
        <w:rPr>
          <w:rFonts w:hint="eastAsia" w:ascii="Times New Roman" w:hAnsi="Times New Roman" w:eastAsia="仿宋_GB2312" w:cs="Times New Roman"/>
          <w:sz w:val="32"/>
          <w:lang w:eastAsia="zh-CN"/>
        </w:rPr>
        <w:t>本</w:t>
      </w:r>
      <w:r>
        <w:rPr>
          <w:rFonts w:hint="eastAsia" w:ascii="Times New Roman" w:hAnsi="Times New Roman" w:eastAsia="仿宋_GB2312" w:cs="Times New Roman"/>
          <w:sz w:val="32"/>
        </w:rPr>
        <w:t>学年第二学期，具体安排另行通知。</w:t>
      </w:r>
    </w:p>
    <w:p>
      <w:pPr>
        <w:spacing w:line="560" w:lineRule="exact"/>
        <w:ind w:firstLine="643" w:firstLineChars="200"/>
        <w:rPr>
          <w:rFonts w:ascii="Times New Roman" w:hAnsi="Times New Roman" w:eastAsia="仿宋_GB2312" w:cs="Times New Roman"/>
          <w:sz w:val="32"/>
        </w:rPr>
      </w:pPr>
      <w:r>
        <w:rPr>
          <w:rFonts w:hint="eastAsia" w:ascii="Times New Roman" w:hAnsi="Times New Roman" w:eastAsia="仿宋_GB2312" w:cs="Times New Roman"/>
          <w:b/>
          <w:sz w:val="32"/>
        </w:rPr>
        <w:t>2.过程性考核。</w:t>
      </w:r>
      <w:r>
        <w:rPr>
          <w:rFonts w:hint="eastAsia" w:ascii="Times New Roman" w:hAnsi="Times New Roman" w:eastAsia="仿宋_GB2312" w:cs="Times New Roman"/>
          <w:sz w:val="32"/>
          <w:lang w:eastAsia="zh-CN"/>
        </w:rPr>
        <w:t>学员在</w:t>
      </w:r>
      <w:r>
        <w:rPr>
          <w:rFonts w:hint="eastAsia" w:ascii="Times New Roman" w:hAnsi="Times New Roman" w:eastAsia="仿宋_GB2312" w:cs="Times New Roman"/>
          <w:sz w:val="32"/>
          <w:lang w:val="en-US" w:eastAsia="zh-CN"/>
        </w:rPr>
        <w:t>12月30日前</w:t>
      </w:r>
      <w:r>
        <w:rPr>
          <w:rFonts w:hint="eastAsia" w:ascii="Times New Roman" w:hAnsi="Times New Roman" w:eastAsia="仿宋_GB2312" w:cs="Times New Roman"/>
          <w:sz w:val="32"/>
        </w:rPr>
        <w:t>将以下材料</w:t>
      </w:r>
      <w:r>
        <w:rPr>
          <w:rFonts w:hint="eastAsia" w:ascii="Times New Roman" w:hAnsi="Times New Roman" w:eastAsia="仿宋_GB2312" w:cs="Times New Roman"/>
          <w:sz w:val="32"/>
          <w:lang w:eastAsia="zh-CN"/>
        </w:rPr>
        <w:t>电子稿打包上传至指定空间</w:t>
      </w:r>
      <w:r>
        <w:rPr>
          <w:rFonts w:hint="eastAsia" w:ascii="Times New Roman" w:hAnsi="Times New Roman" w:eastAsia="仿宋_GB2312" w:cs="Times New Roman"/>
          <w:sz w:val="32"/>
        </w:rPr>
        <w:t>：</w:t>
      </w:r>
    </w:p>
    <w:p>
      <w:pPr>
        <w:spacing w:line="560" w:lineRule="exact"/>
        <w:ind w:firstLine="640" w:firstLineChars="200"/>
        <w:rPr>
          <w:rFonts w:hint="eastAsia" w:ascii="Times New Roman" w:hAnsi="Times New Roman" w:eastAsia="仿宋_GB2312" w:cs="Times New Roman"/>
          <w:sz w:val="32"/>
          <w:lang w:val="en-US" w:eastAsia="zh-CN"/>
        </w:rPr>
      </w:pPr>
      <w:r>
        <w:rPr>
          <w:rFonts w:hint="eastAsia" w:ascii="Times New Roman" w:hAnsi="Times New Roman" w:eastAsia="仿宋_GB2312" w:cs="Times New Roman"/>
          <w:sz w:val="32"/>
        </w:rPr>
        <w:t>（1）结合任教课程的1课时的教案</w:t>
      </w:r>
      <w:r>
        <w:rPr>
          <w:rFonts w:hint="eastAsia" w:ascii="Times New Roman" w:hAnsi="Times New Roman" w:eastAsia="仿宋_GB2312" w:cs="Times New Roman"/>
          <w:sz w:val="32"/>
          <w:lang w:eastAsia="zh-CN"/>
        </w:rPr>
        <w:t>、</w:t>
      </w:r>
      <w:r>
        <w:rPr>
          <w:rFonts w:hint="eastAsia" w:ascii="Times New Roman" w:hAnsi="Times New Roman" w:eastAsia="仿宋_GB2312" w:cs="Times New Roman"/>
          <w:sz w:val="32"/>
          <w:lang w:val="en-US" w:eastAsia="zh-CN"/>
        </w:rPr>
        <w:t>PPT</w:t>
      </w:r>
      <w:r>
        <w:rPr>
          <w:rFonts w:hint="eastAsia" w:ascii="Times New Roman" w:hAnsi="Times New Roman" w:eastAsia="仿宋_GB2312" w:cs="Times New Roman"/>
          <w:sz w:val="32"/>
        </w:rPr>
        <w:t>各1份</w:t>
      </w:r>
      <w:r>
        <w:rPr>
          <w:rFonts w:hint="eastAsia" w:ascii="Times New Roman" w:hAnsi="Times New Roman" w:eastAsia="仿宋_GB2312" w:cs="Times New Roman"/>
          <w:sz w:val="32"/>
          <w:lang w:val="en-US" w:eastAsia="zh-CN"/>
        </w:rPr>
        <w:t>(仅电子稿）</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（2）结合教学的自我诊断报告</w:t>
      </w:r>
      <w:r>
        <w:rPr>
          <w:rFonts w:hint="eastAsia" w:ascii="Times New Roman" w:hAnsi="Times New Roman" w:eastAsia="仿宋_GB2312" w:cs="Times New Roman"/>
          <w:sz w:val="32"/>
          <w:lang w:eastAsia="zh-CN"/>
        </w:rPr>
        <w:t>及</w:t>
      </w:r>
      <w:r>
        <w:rPr>
          <w:rFonts w:hint="eastAsia" w:ascii="Times New Roman" w:hAnsi="Times New Roman" w:eastAsia="仿宋_GB2312" w:cs="Times New Roman"/>
          <w:sz w:val="32"/>
        </w:rPr>
        <w:t>教学能力提升计划1份；</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（3）课堂教学观摩体会1份；</w:t>
      </w:r>
    </w:p>
    <w:p>
      <w:pPr>
        <w:spacing w:line="560" w:lineRule="exact"/>
        <w:ind w:firstLine="640" w:firstLineChars="200"/>
        <w:rPr>
          <w:rFonts w:hint="eastAsia" w:ascii="Times New Roman" w:hAnsi="Times New Roman" w:eastAsia="仿宋_GB2312" w:cs="Times New Roman"/>
          <w:sz w:val="32"/>
        </w:rPr>
      </w:pPr>
      <w:r>
        <w:rPr>
          <w:rFonts w:hint="eastAsia" w:ascii="Times New Roman" w:hAnsi="Times New Roman" w:eastAsia="仿宋_GB2312" w:cs="Times New Roman"/>
          <w:sz w:val="32"/>
        </w:rPr>
        <w:t>（4）</w:t>
      </w:r>
      <w:r>
        <w:rPr>
          <w:rFonts w:hint="eastAsia" w:ascii="Times New Roman" w:hAnsi="Times New Roman" w:eastAsia="仿宋_GB2312" w:cs="Times New Roman"/>
          <w:sz w:val="32"/>
          <w:lang w:eastAsia="zh-CN"/>
        </w:rPr>
        <w:t>搭建在线课程一门（仅需提供网址链接）</w:t>
      </w:r>
      <w:r>
        <w:rPr>
          <w:rFonts w:hint="eastAsia" w:ascii="Times New Roman" w:hAnsi="Times New Roman" w:eastAsia="仿宋_GB2312" w:cs="Times New Roman"/>
          <w:sz w:val="32"/>
        </w:rPr>
        <w:t>。</w:t>
      </w:r>
    </w:p>
    <w:p>
      <w:pPr>
        <w:spacing w:line="560" w:lineRule="exact"/>
        <w:ind w:firstLine="643" w:firstLineChars="200"/>
        <w:rPr>
          <w:rFonts w:ascii="Times New Roman" w:hAnsi="Times New Roman" w:eastAsia="仿宋_GB2312" w:cs="Times New Roman"/>
          <w:b/>
          <w:sz w:val="32"/>
        </w:rPr>
      </w:pPr>
      <w:r>
        <w:rPr>
          <w:rFonts w:hint="eastAsia" w:ascii="Times New Roman" w:hAnsi="Times New Roman" w:eastAsia="仿宋_GB2312" w:cs="Times New Roman"/>
          <w:b/>
          <w:sz w:val="32"/>
        </w:rPr>
        <w:t>五、培训考勤</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实行现场考勤制，有1次以上</w:t>
      </w:r>
      <w:r>
        <w:rPr>
          <w:rFonts w:hint="eastAsia" w:ascii="Times New Roman" w:hAnsi="Times New Roman" w:eastAsia="仿宋_GB2312" w:cs="Times New Roman"/>
          <w:sz w:val="32"/>
          <w:lang w:eastAsia="zh-CN"/>
        </w:rPr>
        <w:t>缺席</w:t>
      </w:r>
      <w:r>
        <w:rPr>
          <w:rFonts w:hint="eastAsia" w:ascii="Times New Roman" w:hAnsi="Times New Roman" w:eastAsia="仿宋_GB2312" w:cs="Times New Roman"/>
          <w:sz w:val="32"/>
        </w:rPr>
        <w:t>培训者，不予安排考核。</w:t>
      </w:r>
    </w:p>
    <w:p>
      <w:pPr>
        <w:spacing w:line="560" w:lineRule="exact"/>
        <w:ind w:firstLine="643" w:firstLineChars="200"/>
        <w:rPr>
          <w:rFonts w:ascii="Times New Roman" w:hAnsi="Times New Roman" w:eastAsia="仿宋_GB2312" w:cs="Times New Roman"/>
          <w:b/>
          <w:sz w:val="32"/>
        </w:rPr>
      </w:pPr>
      <w:r>
        <w:rPr>
          <w:rFonts w:hint="eastAsia" w:ascii="Times New Roman" w:hAnsi="Times New Roman" w:eastAsia="仿宋_GB2312" w:cs="Times New Roman"/>
          <w:b/>
          <w:sz w:val="32"/>
        </w:rPr>
        <w:t>六、有关说明</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1.新教师参加教学技能培训并考核合格，是取得我校教师上岗资格的条件，是申请高校教师资格证书的必备条件。取得上岗资格证书和高校教师资格证书，才能参加教师系列职称的申报和评审。</w:t>
      </w:r>
    </w:p>
    <w:p>
      <w:pPr>
        <w:spacing w:line="560" w:lineRule="exact"/>
        <w:ind w:firstLine="640" w:firstLineChars="200"/>
        <w:rPr>
          <w:rFonts w:ascii="Times New Roman" w:hAnsi="Times New Roman" w:eastAsia="仿宋_GB2312" w:cs="Times New Roman"/>
          <w:sz w:val="32"/>
        </w:rPr>
      </w:pPr>
      <w:r>
        <w:rPr>
          <w:rFonts w:hint="eastAsia" w:ascii="Times New Roman" w:hAnsi="Times New Roman" w:eastAsia="仿宋_GB2312" w:cs="Times New Roman"/>
          <w:sz w:val="32"/>
        </w:rPr>
        <w:t>2.去年培训考核不合格者，本期培训考核仍不合格，则视为不适应高校教师教学岗位，将转离教学岗位。</w:t>
      </w:r>
    </w:p>
    <w:p>
      <w:pPr>
        <w:spacing w:line="560" w:lineRule="exact"/>
        <w:ind w:firstLine="640" w:firstLineChars="200"/>
        <w:rPr>
          <w:rFonts w:hint="default" w:ascii="Times New Roman" w:hAnsi="Times New Roman" w:eastAsia="仿宋_GB2312" w:cs="Times New Roman"/>
          <w:sz w:val="32"/>
          <w:lang w:val="en-US"/>
        </w:rPr>
      </w:pPr>
      <w:r>
        <w:rPr>
          <w:rFonts w:hint="eastAsia" w:ascii="Times New Roman" w:hAnsi="Times New Roman" w:eastAsia="仿宋_GB2312" w:cs="Times New Roman"/>
          <w:sz w:val="32"/>
          <w:lang w:eastAsia="zh-CN"/>
        </w:rPr>
        <w:drawing>
          <wp:anchor distT="0" distB="0" distL="114300" distR="114300" simplePos="0" relativeHeight="251659264" behindDoc="1" locked="0" layoutInCell="1" allowOverlap="1">
            <wp:simplePos x="0" y="0"/>
            <wp:positionH relativeFrom="column">
              <wp:posOffset>1844675</wp:posOffset>
            </wp:positionH>
            <wp:positionV relativeFrom="paragraph">
              <wp:posOffset>600710</wp:posOffset>
            </wp:positionV>
            <wp:extent cx="1451610" cy="1447800"/>
            <wp:effectExtent l="0" t="0" r="15240" b="0"/>
            <wp:wrapTight wrapText="bothSides">
              <wp:wrapPolygon>
                <wp:start x="0" y="0"/>
                <wp:lineTo x="0" y="21316"/>
                <wp:lineTo x="21260" y="21316"/>
                <wp:lineTo x="21260" y="0"/>
                <wp:lineTo x="0" y="0"/>
              </wp:wrapPolygon>
            </wp:wrapTight>
            <wp:docPr id="1" name="图片 1" descr="332890b58fd6ab2a9ace748becc01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32890b58fd6ab2a9ace748becc016a"/>
                    <pic:cNvPicPr>
                      <a:picLocks noChangeAspect="1"/>
                    </pic:cNvPicPr>
                  </pic:nvPicPr>
                  <pic:blipFill>
                    <a:blip r:embed="rId4"/>
                    <a:stretch>
                      <a:fillRect/>
                    </a:stretch>
                  </pic:blipFill>
                  <pic:spPr>
                    <a:xfrm>
                      <a:off x="0" y="0"/>
                      <a:ext cx="1451610" cy="1447800"/>
                    </a:xfrm>
                    <a:prstGeom prst="rect">
                      <a:avLst/>
                    </a:prstGeom>
                  </pic:spPr>
                </pic:pic>
              </a:graphicData>
            </a:graphic>
          </wp:anchor>
        </w:drawing>
      </w:r>
      <w:r>
        <w:rPr>
          <w:rFonts w:hint="eastAsia" w:ascii="Times New Roman" w:hAnsi="Times New Roman" w:eastAsia="仿宋_GB2312" w:cs="Times New Roman"/>
          <w:sz w:val="32"/>
        </w:rPr>
        <w:t>3.参加培训的老师加入新教师培训</w:t>
      </w:r>
      <w:r>
        <w:rPr>
          <w:rFonts w:hint="eastAsia" w:ascii="Times New Roman" w:hAnsi="Times New Roman" w:eastAsia="仿宋_GB2312" w:cs="Times New Roman"/>
          <w:sz w:val="32"/>
          <w:lang w:eastAsia="zh-CN"/>
        </w:rPr>
        <w:t>钉钉</w:t>
      </w:r>
      <w:r>
        <w:rPr>
          <w:rFonts w:hint="eastAsia" w:ascii="Times New Roman" w:hAnsi="Times New Roman" w:eastAsia="仿宋_GB2312" w:cs="Times New Roman"/>
          <w:sz w:val="32"/>
        </w:rPr>
        <w:t>群35112829</w:t>
      </w:r>
      <w:r>
        <w:rPr>
          <w:rFonts w:hint="eastAsia" w:ascii="Times New Roman" w:hAnsi="Times New Roman" w:eastAsia="仿宋_GB2312" w:cs="Times New Roman"/>
          <w:sz w:val="32"/>
          <w:lang w:eastAsia="zh-CN"/>
        </w:rPr>
        <w:t>；咨询电话：</w:t>
      </w:r>
      <w:r>
        <w:rPr>
          <w:rFonts w:hint="eastAsia" w:ascii="Times New Roman" w:hAnsi="Times New Roman" w:eastAsia="仿宋_GB2312" w:cs="Times New Roman"/>
          <w:sz w:val="32"/>
          <w:lang w:val="en-US" w:eastAsia="zh-CN"/>
        </w:rPr>
        <w:t>0579-82283936。</w:t>
      </w:r>
    </w:p>
    <w:p>
      <w:pPr>
        <w:spacing w:line="560" w:lineRule="exact"/>
        <w:ind w:firstLine="640" w:firstLineChars="200"/>
        <w:rPr>
          <w:rFonts w:hint="eastAsia" w:ascii="Times New Roman" w:hAnsi="Times New Roman" w:eastAsia="仿宋_GB2312" w:cs="Times New Roman"/>
          <w:sz w:val="32"/>
        </w:rPr>
      </w:pPr>
    </w:p>
    <w:p>
      <w:pPr>
        <w:spacing w:line="560" w:lineRule="exact"/>
        <w:ind w:firstLine="640" w:firstLineChars="200"/>
        <w:rPr>
          <w:rFonts w:hint="eastAsia" w:ascii="Times New Roman" w:hAnsi="Times New Roman" w:eastAsia="仿宋_GB2312" w:cs="Times New Roman"/>
          <w:sz w:val="32"/>
        </w:rPr>
      </w:pPr>
    </w:p>
    <w:p>
      <w:pPr>
        <w:spacing w:line="560" w:lineRule="exact"/>
        <w:ind w:firstLine="640" w:firstLineChars="200"/>
        <w:rPr>
          <w:rFonts w:hint="eastAsia" w:ascii="Times New Roman" w:hAnsi="Times New Roman" w:eastAsia="仿宋_GB2312" w:cs="Times New Roman"/>
          <w:sz w:val="32"/>
          <w:lang w:eastAsia="zh-CN"/>
        </w:rPr>
      </w:pPr>
    </w:p>
    <w:p>
      <w:pPr>
        <w:spacing w:line="560" w:lineRule="exact"/>
        <w:rPr>
          <w:rFonts w:hint="eastAsia" w:ascii="Times New Roman" w:hAnsi="Times New Roman" w:eastAsia="仿宋_GB2312" w:cs="Times New Roman"/>
          <w:sz w:val="32"/>
        </w:rPr>
      </w:pPr>
    </w:p>
    <w:p>
      <w:pPr>
        <w:spacing w:line="560" w:lineRule="exact"/>
        <w:rPr>
          <w:rFonts w:ascii="Times New Roman" w:hAnsi="Times New Roman" w:eastAsia="仿宋_GB2312" w:cs="Times New Roman"/>
          <w:sz w:val="32"/>
        </w:rPr>
      </w:pPr>
      <w:r>
        <w:rPr>
          <w:rFonts w:hint="eastAsia" w:ascii="Times New Roman" w:hAnsi="Times New Roman" w:eastAsia="仿宋_GB2312" w:cs="Times New Roman"/>
          <w:sz w:val="32"/>
        </w:rPr>
        <w:t>附件：</w:t>
      </w:r>
    </w:p>
    <w:p>
      <w:pPr>
        <w:spacing w:line="560" w:lineRule="exact"/>
        <w:rPr>
          <w:rFonts w:ascii="Times New Roman" w:hAnsi="Times New Roman" w:eastAsia="仿宋_GB2312" w:cs="Times New Roman"/>
          <w:sz w:val="32"/>
        </w:rPr>
      </w:pPr>
      <w:r>
        <w:rPr>
          <w:rFonts w:hint="eastAsia" w:ascii="Times New Roman" w:hAnsi="Times New Roman" w:eastAsia="仿宋_GB2312" w:cs="Times New Roman"/>
          <w:sz w:val="32"/>
        </w:rPr>
        <w:t>1. 20</w:t>
      </w:r>
      <w:r>
        <w:rPr>
          <w:rFonts w:hint="eastAsia" w:ascii="Times New Roman" w:hAnsi="Times New Roman" w:eastAsia="仿宋_GB2312" w:cs="Times New Roman"/>
          <w:sz w:val="32"/>
          <w:lang w:val="en-US" w:eastAsia="zh-CN"/>
        </w:rPr>
        <w:t>21</w:t>
      </w:r>
      <w:r>
        <w:rPr>
          <w:rFonts w:hint="eastAsia" w:ascii="Times New Roman" w:hAnsi="Times New Roman" w:eastAsia="仿宋_GB2312" w:cs="Times New Roman"/>
          <w:sz w:val="32"/>
        </w:rPr>
        <w:t>年度新引进教师教学技能培训课程安排</w:t>
      </w:r>
    </w:p>
    <w:p>
      <w:pPr>
        <w:spacing w:line="560" w:lineRule="exact"/>
        <w:rPr>
          <w:rFonts w:hint="eastAsia" w:ascii="Times New Roman" w:hAnsi="Times New Roman" w:eastAsia="仿宋_GB2312" w:cs="Times New Roman"/>
          <w:sz w:val="32"/>
        </w:rPr>
      </w:pPr>
      <w:r>
        <w:rPr>
          <w:rFonts w:hint="eastAsia" w:ascii="Times New Roman" w:hAnsi="Times New Roman" w:eastAsia="仿宋_GB2312" w:cs="Times New Roman"/>
          <w:sz w:val="32"/>
        </w:rPr>
        <w:t>2.</w:t>
      </w:r>
      <w:r>
        <w:rPr>
          <w:rFonts w:ascii="Times New Roman" w:hAnsi="Times New Roman" w:eastAsia="仿宋_GB2312" w:cs="Times New Roman"/>
          <w:sz w:val="32"/>
        </w:rPr>
        <w:t xml:space="preserve"> </w:t>
      </w:r>
      <w:r>
        <w:rPr>
          <w:rFonts w:hint="eastAsia" w:ascii="Times New Roman" w:hAnsi="Times New Roman" w:eastAsia="仿宋_GB2312" w:cs="Times New Roman"/>
          <w:sz w:val="32"/>
        </w:rPr>
        <w:t>20</w:t>
      </w:r>
      <w:r>
        <w:rPr>
          <w:rFonts w:hint="eastAsia" w:ascii="Times New Roman" w:hAnsi="Times New Roman" w:eastAsia="仿宋_GB2312" w:cs="Times New Roman"/>
          <w:sz w:val="32"/>
          <w:lang w:val="en-US" w:eastAsia="zh-CN"/>
        </w:rPr>
        <w:t>21</w:t>
      </w:r>
      <w:r>
        <w:rPr>
          <w:rFonts w:hint="eastAsia" w:ascii="Times New Roman" w:hAnsi="Times New Roman" w:eastAsia="仿宋_GB2312" w:cs="Times New Roman"/>
          <w:sz w:val="32"/>
        </w:rPr>
        <w:t>年度参</w:t>
      </w:r>
      <w:r>
        <w:rPr>
          <w:rFonts w:hint="eastAsia" w:ascii="Times New Roman" w:hAnsi="Times New Roman" w:eastAsia="仿宋_GB2312" w:cs="Times New Roman"/>
          <w:sz w:val="32"/>
          <w:lang w:eastAsia="zh-CN"/>
        </w:rPr>
        <w:t>加培训</w:t>
      </w:r>
      <w:r>
        <w:rPr>
          <w:rFonts w:hint="eastAsia" w:ascii="Times New Roman" w:hAnsi="Times New Roman" w:eastAsia="仿宋_GB2312" w:cs="Times New Roman"/>
          <w:sz w:val="32"/>
        </w:rPr>
        <w:t>新引进教师名单</w:t>
      </w:r>
    </w:p>
    <w:p>
      <w:pPr>
        <w:spacing w:line="560" w:lineRule="exact"/>
        <w:jc w:val="right"/>
        <w:rPr>
          <w:rFonts w:hint="eastAsia" w:ascii="Times New Roman" w:hAnsi="Times New Roman" w:eastAsia="仿宋_GB2312" w:cs="Times New Roman"/>
          <w:sz w:val="32"/>
          <w:lang w:eastAsia="zh-CN"/>
        </w:rPr>
      </w:pPr>
      <w:r>
        <w:rPr>
          <w:rFonts w:hint="eastAsia" w:ascii="Times New Roman" w:hAnsi="Times New Roman" w:eastAsia="仿宋_GB2312" w:cs="Times New Roman"/>
          <w:sz w:val="32"/>
          <w:lang w:eastAsia="zh-CN"/>
        </w:rPr>
        <w:t>本科教学部</w:t>
      </w:r>
    </w:p>
    <w:p>
      <w:pPr>
        <w:spacing w:line="560" w:lineRule="exact"/>
        <w:jc w:val="right"/>
        <w:rPr>
          <w:rFonts w:ascii="Times New Roman" w:hAnsi="Times New Roman" w:eastAsia="仿宋_GB2312" w:cs="Times New Roman"/>
          <w:sz w:val="32"/>
        </w:rPr>
      </w:pPr>
      <w:r>
        <w:rPr>
          <w:rFonts w:hint="eastAsia" w:ascii="Times New Roman" w:hAnsi="Times New Roman" w:eastAsia="仿宋_GB2312" w:cs="Times New Roman"/>
          <w:sz w:val="32"/>
        </w:rPr>
        <w:t>教师教学发展中心</w:t>
      </w:r>
    </w:p>
    <w:p>
      <w:pPr>
        <w:spacing w:line="560" w:lineRule="exact"/>
        <w:ind w:firstLine="5120" w:firstLineChars="1600"/>
        <w:jc w:val="right"/>
        <w:rPr>
          <w:rFonts w:ascii="Times New Roman" w:hAnsi="Times New Roman" w:eastAsia="仿宋_GB2312" w:cs="Times New Roman"/>
          <w:sz w:val="32"/>
        </w:rPr>
      </w:pPr>
      <w:r>
        <w:rPr>
          <w:rFonts w:hint="eastAsia" w:ascii="Times New Roman" w:hAnsi="Times New Roman" w:eastAsia="仿宋_GB2312" w:cs="Times New Roman"/>
          <w:sz w:val="32"/>
        </w:rPr>
        <w:t>20</w:t>
      </w:r>
      <w:r>
        <w:rPr>
          <w:rFonts w:hint="eastAsia" w:ascii="Times New Roman" w:hAnsi="Times New Roman" w:eastAsia="仿宋_GB2312" w:cs="Times New Roman"/>
          <w:sz w:val="32"/>
          <w:lang w:val="en-US" w:eastAsia="zh-CN"/>
        </w:rPr>
        <w:t>21</w:t>
      </w:r>
      <w:r>
        <w:rPr>
          <w:rFonts w:hint="eastAsia" w:ascii="Times New Roman" w:hAnsi="Times New Roman" w:eastAsia="仿宋_GB2312" w:cs="Times New Roman"/>
          <w:sz w:val="32"/>
        </w:rPr>
        <w:t>年</w:t>
      </w:r>
      <w:r>
        <w:rPr>
          <w:rFonts w:hint="eastAsia" w:ascii="Times New Roman" w:hAnsi="Times New Roman" w:eastAsia="仿宋_GB2312" w:cs="Times New Roman"/>
          <w:sz w:val="32"/>
          <w:lang w:val="en-US" w:eastAsia="zh-CN"/>
        </w:rPr>
        <w:t>9</w:t>
      </w:r>
      <w:r>
        <w:rPr>
          <w:rFonts w:hint="eastAsia" w:ascii="Times New Roman" w:hAnsi="Times New Roman" w:eastAsia="仿宋_GB2312" w:cs="Times New Roman"/>
          <w:sz w:val="32"/>
        </w:rPr>
        <w:t>月</w:t>
      </w:r>
      <w:r>
        <w:rPr>
          <w:rFonts w:hint="eastAsia" w:ascii="Times New Roman" w:hAnsi="Times New Roman" w:eastAsia="仿宋_GB2312" w:cs="Times New Roman"/>
          <w:sz w:val="32"/>
          <w:lang w:val="en-US" w:eastAsia="zh-CN"/>
        </w:rPr>
        <w:t>30</w:t>
      </w:r>
      <w:r>
        <w:rPr>
          <w:rFonts w:hint="eastAsia" w:ascii="Times New Roman" w:hAnsi="Times New Roman" w:eastAsia="仿宋_GB2312" w:cs="Times New Roman"/>
          <w:sz w:val="32"/>
        </w:rPr>
        <w:t>日</w:t>
      </w:r>
    </w:p>
    <w:sectPr>
      <w:pgSz w:w="11906" w:h="16838"/>
      <w:pgMar w:top="1928" w:right="1418" w:bottom="1985"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828"/>
    <w:rsid w:val="0000056B"/>
    <w:rsid w:val="00035152"/>
    <w:rsid w:val="00037F13"/>
    <w:rsid w:val="0004288C"/>
    <w:rsid w:val="00046BB8"/>
    <w:rsid w:val="00046C61"/>
    <w:rsid w:val="00052B48"/>
    <w:rsid w:val="000578BF"/>
    <w:rsid w:val="000750B3"/>
    <w:rsid w:val="00075660"/>
    <w:rsid w:val="00082DD8"/>
    <w:rsid w:val="00084229"/>
    <w:rsid w:val="0009447E"/>
    <w:rsid w:val="000C1E48"/>
    <w:rsid w:val="00105FF5"/>
    <w:rsid w:val="00126E13"/>
    <w:rsid w:val="00135740"/>
    <w:rsid w:val="0015095F"/>
    <w:rsid w:val="0018452D"/>
    <w:rsid w:val="001926B6"/>
    <w:rsid w:val="001934B8"/>
    <w:rsid w:val="001A3063"/>
    <w:rsid w:val="001B52DB"/>
    <w:rsid w:val="001D7ABC"/>
    <w:rsid w:val="001E103E"/>
    <w:rsid w:val="0022270D"/>
    <w:rsid w:val="00224EE0"/>
    <w:rsid w:val="00231978"/>
    <w:rsid w:val="00232F15"/>
    <w:rsid w:val="002514E7"/>
    <w:rsid w:val="00257F02"/>
    <w:rsid w:val="0028234F"/>
    <w:rsid w:val="002B3ACF"/>
    <w:rsid w:val="002B780B"/>
    <w:rsid w:val="002D1273"/>
    <w:rsid w:val="003319DF"/>
    <w:rsid w:val="003367ED"/>
    <w:rsid w:val="00344DC7"/>
    <w:rsid w:val="00345468"/>
    <w:rsid w:val="00353CB3"/>
    <w:rsid w:val="00361829"/>
    <w:rsid w:val="003A299B"/>
    <w:rsid w:val="003B50A4"/>
    <w:rsid w:val="003C3734"/>
    <w:rsid w:val="003C75DC"/>
    <w:rsid w:val="003F0B04"/>
    <w:rsid w:val="003F717D"/>
    <w:rsid w:val="00400EF2"/>
    <w:rsid w:val="00416C97"/>
    <w:rsid w:val="00417158"/>
    <w:rsid w:val="00424DF3"/>
    <w:rsid w:val="00445EAC"/>
    <w:rsid w:val="004501CE"/>
    <w:rsid w:val="004940A5"/>
    <w:rsid w:val="00496D4A"/>
    <w:rsid w:val="004979B4"/>
    <w:rsid w:val="004C248D"/>
    <w:rsid w:val="004D0198"/>
    <w:rsid w:val="004D0223"/>
    <w:rsid w:val="004D04D2"/>
    <w:rsid w:val="00501CC7"/>
    <w:rsid w:val="00506BCF"/>
    <w:rsid w:val="00517444"/>
    <w:rsid w:val="005279E8"/>
    <w:rsid w:val="00534596"/>
    <w:rsid w:val="005449D6"/>
    <w:rsid w:val="005557C6"/>
    <w:rsid w:val="00564F0B"/>
    <w:rsid w:val="005733BF"/>
    <w:rsid w:val="00582A8F"/>
    <w:rsid w:val="005949A8"/>
    <w:rsid w:val="005A7F89"/>
    <w:rsid w:val="005B0A9E"/>
    <w:rsid w:val="005C43A3"/>
    <w:rsid w:val="005C4E1E"/>
    <w:rsid w:val="005C53C2"/>
    <w:rsid w:val="005C7FD6"/>
    <w:rsid w:val="005E1F50"/>
    <w:rsid w:val="005E38B8"/>
    <w:rsid w:val="005F26CE"/>
    <w:rsid w:val="005F39CD"/>
    <w:rsid w:val="00600828"/>
    <w:rsid w:val="00602D1E"/>
    <w:rsid w:val="006052EC"/>
    <w:rsid w:val="00605D29"/>
    <w:rsid w:val="00626C24"/>
    <w:rsid w:val="00633577"/>
    <w:rsid w:val="006751C3"/>
    <w:rsid w:val="006757E5"/>
    <w:rsid w:val="006908F8"/>
    <w:rsid w:val="00695EE6"/>
    <w:rsid w:val="006A3681"/>
    <w:rsid w:val="006A5B89"/>
    <w:rsid w:val="006B0277"/>
    <w:rsid w:val="006C51FD"/>
    <w:rsid w:val="006E5783"/>
    <w:rsid w:val="006F18B1"/>
    <w:rsid w:val="006F1EA9"/>
    <w:rsid w:val="007019E8"/>
    <w:rsid w:val="0071497F"/>
    <w:rsid w:val="00715E94"/>
    <w:rsid w:val="007173F8"/>
    <w:rsid w:val="007302A9"/>
    <w:rsid w:val="007373DA"/>
    <w:rsid w:val="00742FB9"/>
    <w:rsid w:val="007542D7"/>
    <w:rsid w:val="007714A7"/>
    <w:rsid w:val="00782FD7"/>
    <w:rsid w:val="00793BCB"/>
    <w:rsid w:val="007A1F8F"/>
    <w:rsid w:val="007A30C0"/>
    <w:rsid w:val="007B3341"/>
    <w:rsid w:val="007D40FC"/>
    <w:rsid w:val="007D7CE2"/>
    <w:rsid w:val="00806CEA"/>
    <w:rsid w:val="00807B64"/>
    <w:rsid w:val="00814633"/>
    <w:rsid w:val="0082520C"/>
    <w:rsid w:val="008259A7"/>
    <w:rsid w:val="008304D7"/>
    <w:rsid w:val="00844E61"/>
    <w:rsid w:val="00845999"/>
    <w:rsid w:val="00854122"/>
    <w:rsid w:val="00856DF7"/>
    <w:rsid w:val="00860E35"/>
    <w:rsid w:val="00880F5A"/>
    <w:rsid w:val="008856F4"/>
    <w:rsid w:val="008B0627"/>
    <w:rsid w:val="008E4A91"/>
    <w:rsid w:val="00921297"/>
    <w:rsid w:val="00921C7F"/>
    <w:rsid w:val="009412FD"/>
    <w:rsid w:val="00962A5F"/>
    <w:rsid w:val="00973F7D"/>
    <w:rsid w:val="00982BDB"/>
    <w:rsid w:val="009832C2"/>
    <w:rsid w:val="009A541F"/>
    <w:rsid w:val="009B6F11"/>
    <w:rsid w:val="009B7F53"/>
    <w:rsid w:val="009C7225"/>
    <w:rsid w:val="009D7E98"/>
    <w:rsid w:val="009E46C2"/>
    <w:rsid w:val="009F0201"/>
    <w:rsid w:val="009F7E59"/>
    <w:rsid w:val="00A02414"/>
    <w:rsid w:val="00A068F7"/>
    <w:rsid w:val="00A10FAB"/>
    <w:rsid w:val="00A156B3"/>
    <w:rsid w:val="00A27995"/>
    <w:rsid w:val="00A33DCF"/>
    <w:rsid w:val="00A40E4A"/>
    <w:rsid w:val="00A52E06"/>
    <w:rsid w:val="00A62BFA"/>
    <w:rsid w:val="00A952E7"/>
    <w:rsid w:val="00AA0FA2"/>
    <w:rsid w:val="00AB2236"/>
    <w:rsid w:val="00AC6377"/>
    <w:rsid w:val="00AF640E"/>
    <w:rsid w:val="00B02F1A"/>
    <w:rsid w:val="00B0514B"/>
    <w:rsid w:val="00B30218"/>
    <w:rsid w:val="00B31AE7"/>
    <w:rsid w:val="00B32BBF"/>
    <w:rsid w:val="00B37553"/>
    <w:rsid w:val="00B83C42"/>
    <w:rsid w:val="00B933F6"/>
    <w:rsid w:val="00B97E9C"/>
    <w:rsid w:val="00BA2FB3"/>
    <w:rsid w:val="00BB0D1C"/>
    <w:rsid w:val="00BB4F99"/>
    <w:rsid w:val="00BC25E7"/>
    <w:rsid w:val="00BC4C72"/>
    <w:rsid w:val="00BF016E"/>
    <w:rsid w:val="00C03A70"/>
    <w:rsid w:val="00C2347C"/>
    <w:rsid w:val="00C24BE1"/>
    <w:rsid w:val="00C31B32"/>
    <w:rsid w:val="00C739D5"/>
    <w:rsid w:val="00C76EB3"/>
    <w:rsid w:val="00C80E4C"/>
    <w:rsid w:val="00C82DA6"/>
    <w:rsid w:val="00CA51E9"/>
    <w:rsid w:val="00CC5656"/>
    <w:rsid w:val="00CD3D4B"/>
    <w:rsid w:val="00CF15CD"/>
    <w:rsid w:val="00D11882"/>
    <w:rsid w:val="00D14A46"/>
    <w:rsid w:val="00D273B6"/>
    <w:rsid w:val="00D31138"/>
    <w:rsid w:val="00D315F1"/>
    <w:rsid w:val="00D571BE"/>
    <w:rsid w:val="00D7786C"/>
    <w:rsid w:val="00D9120B"/>
    <w:rsid w:val="00D942F7"/>
    <w:rsid w:val="00D960B1"/>
    <w:rsid w:val="00DD2918"/>
    <w:rsid w:val="00DF152D"/>
    <w:rsid w:val="00DF4891"/>
    <w:rsid w:val="00DF727F"/>
    <w:rsid w:val="00DF7CA8"/>
    <w:rsid w:val="00E04C1A"/>
    <w:rsid w:val="00E14DE8"/>
    <w:rsid w:val="00E177CE"/>
    <w:rsid w:val="00E248D7"/>
    <w:rsid w:val="00E26D85"/>
    <w:rsid w:val="00E43CEC"/>
    <w:rsid w:val="00E75CE5"/>
    <w:rsid w:val="00E76BC0"/>
    <w:rsid w:val="00E90395"/>
    <w:rsid w:val="00E914F4"/>
    <w:rsid w:val="00E95F29"/>
    <w:rsid w:val="00EB282B"/>
    <w:rsid w:val="00EC1D38"/>
    <w:rsid w:val="00EE2EC8"/>
    <w:rsid w:val="00EE3AA6"/>
    <w:rsid w:val="00EE3BAC"/>
    <w:rsid w:val="00EE49A7"/>
    <w:rsid w:val="00EE7BE0"/>
    <w:rsid w:val="00EF34FE"/>
    <w:rsid w:val="00F00B03"/>
    <w:rsid w:val="00F25DCC"/>
    <w:rsid w:val="00F301CA"/>
    <w:rsid w:val="00F31220"/>
    <w:rsid w:val="00F610A3"/>
    <w:rsid w:val="00F6540B"/>
    <w:rsid w:val="00F737F6"/>
    <w:rsid w:val="00F84081"/>
    <w:rsid w:val="00F92708"/>
    <w:rsid w:val="00FA7F50"/>
    <w:rsid w:val="00FC45DC"/>
    <w:rsid w:val="00FC649D"/>
    <w:rsid w:val="00FC7825"/>
    <w:rsid w:val="00FD133B"/>
    <w:rsid w:val="00FF347D"/>
    <w:rsid w:val="00FF3C11"/>
    <w:rsid w:val="00FF6B98"/>
    <w:rsid w:val="02C10A64"/>
    <w:rsid w:val="055253DC"/>
    <w:rsid w:val="074269C6"/>
    <w:rsid w:val="084855ED"/>
    <w:rsid w:val="096027F8"/>
    <w:rsid w:val="0DE9578D"/>
    <w:rsid w:val="0F3B0FF7"/>
    <w:rsid w:val="14491AE7"/>
    <w:rsid w:val="14765A2A"/>
    <w:rsid w:val="1ACE7504"/>
    <w:rsid w:val="1DB919AB"/>
    <w:rsid w:val="1E837113"/>
    <w:rsid w:val="1EB0492D"/>
    <w:rsid w:val="204A2944"/>
    <w:rsid w:val="224D5C34"/>
    <w:rsid w:val="283567D4"/>
    <w:rsid w:val="2C5D5831"/>
    <w:rsid w:val="2CE51D2C"/>
    <w:rsid w:val="2DDD6479"/>
    <w:rsid w:val="302C3B7F"/>
    <w:rsid w:val="36FB0C2A"/>
    <w:rsid w:val="38752A90"/>
    <w:rsid w:val="388E7473"/>
    <w:rsid w:val="395B488F"/>
    <w:rsid w:val="39CC7EE6"/>
    <w:rsid w:val="3A52060A"/>
    <w:rsid w:val="3C885754"/>
    <w:rsid w:val="41193377"/>
    <w:rsid w:val="426E6200"/>
    <w:rsid w:val="44E16C8C"/>
    <w:rsid w:val="475F4597"/>
    <w:rsid w:val="482116ED"/>
    <w:rsid w:val="482A2D94"/>
    <w:rsid w:val="4C5276F3"/>
    <w:rsid w:val="51ED656B"/>
    <w:rsid w:val="530D423B"/>
    <w:rsid w:val="538839CD"/>
    <w:rsid w:val="538860D2"/>
    <w:rsid w:val="54B34C03"/>
    <w:rsid w:val="576126AB"/>
    <w:rsid w:val="58E80549"/>
    <w:rsid w:val="61F30F29"/>
    <w:rsid w:val="632242A3"/>
    <w:rsid w:val="645F0381"/>
    <w:rsid w:val="68627617"/>
    <w:rsid w:val="69852052"/>
    <w:rsid w:val="6A450C1F"/>
    <w:rsid w:val="6AB354C3"/>
    <w:rsid w:val="6DA112F9"/>
    <w:rsid w:val="6FF91F20"/>
    <w:rsid w:val="73585634"/>
    <w:rsid w:val="76851128"/>
    <w:rsid w:val="774906BC"/>
    <w:rsid w:val="77D7387E"/>
    <w:rsid w:val="7E1C17F1"/>
    <w:rsid w:val="7E5742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Balloon Text"/>
    <w:basedOn w:val="1"/>
    <w:link w:val="9"/>
    <w:semiHidden/>
    <w:unhideWhenUsed/>
    <w:qFormat/>
    <w:uiPriority w:val="99"/>
    <w:rPr>
      <w:sz w:val="18"/>
      <w:szCs w:val="18"/>
    </w:rPr>
  </w:style>
  <w:style w:type="paragraph" w:styleId="4">
    <w:name w:val="footer"/>
    <w:basedOn w:val="1"/>
    <w:link w:val="12"/>
    <w:semiHidden/>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00000"/>
      <w:u w:val="none"/>
    </w:rPr>
  </w:style>
  <w:style w:type="character" w:customStyle="1" w:styleId="9">
    <w:name w:val="批注框文本 Char"/>
    <w:basedOn w:val="7"/>
    <w:link w:val="3"/>
    <w:semiHidden/>
    <w:qFormat/>
    <w:uiPriority w:val="99"/>
    <w:rPr>
      <w:sz w:val="18"/>
      <w:szCs w:val="18"/>
    </w:rPr>
  </w:style>
  <w:style w:type="character" w:customStyle="1" w:styleId="10">
    <w:name w:val="日期 Char"/>
    <w:basedOn w:val="7"/>
    <w:link w:val="2"/>
    <w:semiHidden/>
    <w:qFormat/>
    <w:uiPriority w:val="99"/>
  </w:style>
  <w:style w:type="character" w:customStyle="1" w:styleId="11">
    <w:name w:val="页眉 Char"/>
    <w:basedOn w:val="7"/>
    <w:link w:val="5"/>
    <w:semiHidden/>
    <w:qFormat/>
    <w:uiPriority w:val="99"/>
    <w:rPr>
      <w:sz w:val="18"/>
      <w:szCs w:val="18"/>
    </w:rPr>
  </w:style>
  <w:style w:type="character" w:customStyle="1" w:styleId="12">
    <w:name w:val="页脚 Char"/>
    <w:basedOn w:val="7"/>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1219</Words>
  <Characters>1280</Characters>
  <Lines>10</Lines>
  <Paragraphs>3</Paragraphs>
  <TotalTime>2</TotalTime>
  <ScaleCrop>false</ScaleCrop>
  <LinksUpToDate>false</LinksUpToDate>
  <CharactersWithSpaces>1286</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2017-02-21T06:02:00Z</dcterms:created>
  <dc:creator>楼英伟</dc:creator>
  <cp:lastModifiedBy>yoyo</cp:lastModifiedBy>
  <cp:lastPrinted>2018-03-07T02:08:00Z</cp:lastPrinted>
  <dcterms:modified xsi:type="dcterms:W3CDTF">2021-09-29T07:18:37Z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DE96586D9F1D4DD38B17A26FD6ED1386</vt:lpwstr>
  </property>
</Properties>
</file>